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6DB" w:rsidRDefault="009836DB">
      <w:pPr>
        <w:rPr>
          <w:sz w:val="24"/>
        </w:rPr>
      </w:pPr>
    </w:p>
    <w:p w:rsidR="00373C01" w:rsidRDefault="00373C01">
      <w:pPr>
        <w:rPr>
          <w:sz w:val="24"/>
        </w:rPr>
      </w:pPr>
    </w:p>
    <w:p w:rsidR="009836DB" w:rsidRDefault="009836DB" w:rsidP="00CD02D7">
      <w:pPr>
        <w:jc w:val="center"/>
        <w:rPr>
          <w:sz w:val="24"/>
        </w:rPr>
      </w:pPr>
    </w:p>
    <w:p w:rsidR="00753D9B" w:rsidRDefault="00753D9B" w:rsidP="00F30570">
      <w:pPr>
        <w:ind w:left="-540" w:right="-396"/>
        <w:jc w:val="right"/>
        <w:rPr>
          <w:sz w:val="32"/>
        </w:rPr>
      </w:pPr>
    </w:p>
    <w:p w:rsidR="009836DB" w:rsidRDefault="00F30570" w:rsidP="00AE3EF7">
      <w:pPr>
        <w:pStyle w:val="Heading1"/>
        <w:ind w:right="-675"/>
        <w:jc w:val="right"/>
      </w:pPr>
      <w:r>
        <w:rPr>
          <w:b w:val="0"/>
          <w:noProof/>
          <w:sz w:val="32"/>
        </w:rPr>
        <w:lastRenderedPageBreak/>
        <w:drawing>
          <wp:anchor distT="0" distB="0" distL="114300" distR="114300" simplePos="0" relativeHeight="251657216" behindDoc="1" locked="0" layoutInCell="1" allowOverlap="1">
            <wp:simplePos x="0" y="0"/>
            <wp:positionH relativeFrom="column">
              <wp:posOffset>-300990</wp:posOffset>
            </wp:positionH>
            <wp:positionV relativeFrom="paragraph">
              <wp:posOffset>-690880</wp:posOffset>
            </wp:positionV>
            <wp:extent cx="1943100" cy="1343025"/>
            <wp:effectExtent l="19050" t="0" r="0" b="0"/>
            <wp:wrapTight wrapText="bothSides">
              <wp:wrapPolygon edited="0">
                <wp:start x="-212" y="0"/>
                <wp:lineTo x="-212" y="21447"/>
                <wp:lineTo x="21600" y="21447"/>
                <wp:lineTo x="21600" y="0"/>
                <wp:lineTo x="-212" y="0"/>
              </wp:wrapPolygon>
            </wp:wrapTight>
            <wp:docPr id="3" name="Picture 3" descr="dcwater_water_is_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water_water_is_life"/>
                    <pic:cNvPicPr>
                      <a:picLocks noChangeAspect="1" noChangeArrowheads="1"/>
                    </pic:cNvPicPr>
                  </pic:nvPicPr>
                  <pic:blipFill>
                    <a:blip r:embed="rId8" cstate="print"/>
                    <a:srcRect/>
                    <a:stretch>
                      <a:fillRect/>
                    </a:stretch>
                  </pic:blipFill>
                  <pic:spPr bwMode="auto">
                    <a:xfrm>
                      <a:off x="0" y="0"/>
                      <a:ext cx="1943100" cy="1343025"/>
                    </a:xfrm>
                    <a:prstGeom prst="rect">
                      <a:avLst/>
                    </a:prstGeom>
                    <a:noFill/>
                    <a:ln w="9525">
                      <a:noFill/>
                      <a:miter lim="800000"/>
                      <a:headEnd/>
                      <a:tailEnd/>
                    </a:ln>
                  </pic:spPr>
                </pic:pic>
              </a:graphicData>
            </a:graphic>
          </wp:anchor>
        </w:drawing>
      </w:r>
    </w:p>
    <w:p w:rsidR="00FA76BE" w:rsidRPr="00557C5B" w:rsidRDefault="00FA76BE" w:rsidP="00FA76BE"/>
    <w:p w:rsidR="00515DA1" w:rsidRPr="00557C5B" w:rsidRDefault="00515DA1" w:rsidP="00515DA1">
      <w:pPr>
        <w:pStyle w:val="Heading1"/>
        <w:ind w:right="-585"/>
        <w:jc w:val="right"/>
      </w:pPr>
      <w:r w:rsidRPr="00557C5B">
        <w:t>Board of Directors</w:t>
      </w:r>
    </w:p>
    <w:p w:rsidR="00515DA1" w:rsidRPr="00557C5B" w:rsidRDefault="00515DA1" w:rsidP="00515DA1">
      <w:pPr>
        <w:ind w:right="-396"/>
        <w:rPr>
          <w:rFonts w:ascii="Arial" w:hAnsi="Arial"/>
          <w:sz w:val="24"/>
        </w:rPr>
      </w:pPr>
    </w:p>
    <w:p w:rsidR="00515DA1" w:rsidRPr="00557C5B" w:rsidRDefault="00515DA1" w:rsidP="00515DA1">
      <w:pPr>
        <w:ind w:right="-396"/>
        <w:rPr>
          <w:rFonts w:ascii="Arial" w:hAnsi="Arial"/>
          <w:sz w:val="24"/>
        </w:rPr>
      </w:pPr>
    </w:p>
    <w:p w:rsidR="00515DA1" w:rsidRPr="00557C5B" w:rsidRDefault="00515DA1" w:rsidP="00515DA1">
      <w:pPr>
        <w:pStyle w:val="BodyText2"/>
        <w:ind w:right="-585"/>
      </w:pPr>
      <w:r w:rsidRPr="00557C5B">
        <w:t>Finance and Budget</w:t>
      </w:r>
      <w:r w:rsidRPr="00557C5B">
        <w:rPr>
          <w:rStyle w:val="eventtitle"/>
          <w:szCs w:val="24"/>
        </w:rPr>
        <w:t xml:space="preserve"> Committee</w:t>
      </w:r>
      <w:r w:rsidRPr="00557C5B">
        <w:rPr>
          <w:szCs w:val="24"/>
        </w:rPr>
        <w:t xml:space="preserve">  </w:t>
      </w:r>
    </w:p>
    <w:p w:rsidR="00515DA1" w:rsidRPr="00557C5B" w:rsidRDefault="00515DA1" w:rsidP="00515DA1"/>
    <w:p w:rsidR="00515DA1" w:rsidRPr="00557C5B" w:rsidRDefault="00515DA1" w:rsidP="00515DA1">
      <w:pPr>
        <w:pStyle w:val="Heading2"/>
        <w:ind w:right="-585"/>
        <w:jc w:val="right"/>
      </w:pPr>
      <w:r w:rsidRPr="00557C5B">
        <w:t xml:space="preserve">Thursday, </w:t>
      </w:r>
      <w:r w:rsidR="00CD03D7">
        <w:t>June</w:t>
      </w:r>
      <w:r>
        <w:t xml:space="preserve"> 2</w:t>
      </w:r>
      <w:r w:rsidR="00CD03D7">
        <w:t>6</w:t>
      </w:r>
      <w:r>
        <w:t>, 2014</w:t>
      </w:r>
    </w:p>
    <w:p w:rsidR="00515DA1" w:rsidRPr="00557C5B" w:rsidRDefault="00515DA1" w:rsidP="00515DA1">
      <w:r w:rsidRPr="00557C5B">
        <w:tab/>
      </w:r>
      <w:r w:rsidRPr="00557C5B">
        <w:tab/>
      </w:r>
      <w:r w:rsidRPr="00557C5B">
        <w:tab/>
      </w:r>
      <w:r w:rsidRPr="00557C5B">
        <w:tab/>
      </w:r>
      <w:r w:rsidRPr="00557C5B">
        <w:tab/>
      </w:r>
    </w:p>
    <w:p w:rsidR="00515DA1" w:rsidRPr="00FE78A4" w:rsidRDefault="00515DA1" w:rsidP="00515DA1">
      <w:pPr>
        <w:ind w:right="-585"/>
        <w:jc w:val="right"/>
        <w:rPr>
          <w:rFonts w:ascii="Arial" w:hAnsi="Arial" w:cs="Arial"/>
          <w:i/>
          <w:sz w:val="24"/>
          <w:szCs w:val="24"/>
        </w:rPr>
      </w:pPr>
      <w:r w:rsidRPr="00557C5B">
        <w:tab/>
      </w:r>
      <w:r w:rsidRPr="00557C5B">
        <w:tab/>
      </w:r>
      <w:r w:rsidRPr="00557C5B">
        <w:tab/>
      </w:r>
      <w:r w:rsidRPr="00557C5B">
        <w:tab/>
      </w:r>
      <w:r w:rsidRPr="00557C5B">
        <w:tab/>
      </w:r>
      <w:r w:rsidR="006C7D19" w:rsidRPr="006C7D19">
        <w:rPr>
          <w:rFonts w:ascii="Arial" w:hAnsi="Arial" w:cs="Arial"/>
          <w:i/>
          <w:sz w:val="24"/>
        </w:rPr>
        <w:t xml:space="preserve">11:00 </w:t>
      </w:r>
      <w:r w:rsidR="006C7D19" w:rsidRPr="006C7D19">
        <w:rPr>
          <w:rFonts w:ascii="Arial" w:hAnsi="Arial" w:cs="Arial"/>
          <w:i/>
          <w:sz w:val="24"/>
          <w:szCs w:val="24"/>
        </w:rPr>
        <w:t>a.m.</w:t>
      </w:r>
    </w:p>
    <w:p w:rsidR="00515DA1" w:rsidRPr="00557C5B" w:rsidRDefault="00515DA1" w:rsidP="00515DA1">
      <w:pPr>
        <w:ind w:right="-396"/>
        <w:jc w:val="center"/>
        <w:rPr>
          <w:rFonts w:ascii="Arial" w:hAnsi="Arial" w:cs="Arial"/>
          <w:sz w:val="24"/>
          <w:szCs w:val="24"/>
        </w:rPr>
      </w:pPr>
    </w:p>
    <w:p w:rsidR="006C7D19" w:rsidRDefault="00515DA1" w:rsidP="006C7D19">
      <w:pPr>
        <w:ind w:right="-594"/>
        <w:jc w:val="center"/>
        <w:rPr>
          <w:rFonts w:ascii="Arial" w:hAnsi="Arial" w:cs="Arial"/>
          <w:sz w:val="24"/>
          <w:szCs w:val="24"/>
        </w:rPr>
      </w:pPr>
      <w:r w:rsidRPr="00557C5B">
        <w:rPr>
          <w:rFonts w:ascii="Arial" w:hAnsi="Arial" w:cs="Arial"/>
          <w:sz w:val="24"/>
          <w:szCs w:val="24"/>
        </w:rPr>
        <w:t xml:space="preserve">                                                                                          </w:t>
      </w:r>
      <w:r>
        <w:rPr>
          <w:rFonts w:ascii="Arial" w:hAnsi="Arial" w:cs="Arial"/>
          <w:sz w:val="24"/>
          <w:szCs w:val="24"/>
        </w:rPr>
        <w:t xml:space="preserve">    </w:t>
      </w:r>
      <w:r w:rsidRPr="00557C5B">
        <w:rPr>
          <w:rFonts w:ascii="Arial" w:hAnsi="Arial" w:cs="Arial"/>
          <w:sz w:val="24"/>
          <w:szCs w:val="24"/>
        </w:rPr>
        <w:t>MEETING MINUTES</w:t>
      </w:r>
      <w:r>
        <w:rPr>
          <w:rFonts w:ascii="Arial" w:hAnsi="Arial" w:cs="Arial"/>
          <w:sz w:val="24"/>
          <w:szCs w:val="24"/>
        </w:rPr>
        <w:t xml:space="preserve"> </w:t>
      </w:r>
    </w:p>
    <w:p w:rsidR="00515DA1" w:rsidRDefault="00515DA1" w:rsidP="00515DA1">
      <w:pPr>
        <w:ind w:right="-396"/>
        <w:rPr>
          <w:iCs/>
          <w:sz w:val="24"/>
        </w:rPr>
      </w:pPr>
    </w:p>
    <w:p w:rsidR="00515DA1" w:rsidRPr="00557C5B" w:rsidRDefault="00515DA1" w:rsidP="00515DA1">
      <w:pPr>
        <w:ind w:right="-396"/>
        <w:rPr>
          <w:i/>
          <w:sz w:val="24"/>
        </w:rPr>
        <w:sectPr w:rsidR="00515DA1" w:rsidRPr="00557C5B" w:rsidSect="00087A77">
          <w:pgSz w:w="12240" w:h="15840"/>
          <w:pgMar w:top="1152" w:right="1728" w:bottom="1152" w:left="1584" w:header="720" w:footer="313" w:gutter="0"/>
          <w:cols w:num="2" w:space="720" w:equalWidth="0">
            <w:col w:w="964" w:space="2"/>
            <w:col w:w="7962"/>
          </w:cols>
        </w:sectPr>
      </w:pPr>
    </w:p>
    <w:p w:rsidR="00515DA1" w:rsidRPr="009A00B7" w:rsidRDefault="00AF1411" w:rsidP="00515DA1">
      <w:pPr>
        <w:tabs>
          <w:tab w:val="right" w:pos="5040"/>
          <w:tab w:val="right" w:pos="5760"/>
          <w:tab w:val="right" w:pos="7200"/>
          <w:tab w:val="right" w:pos="9450"/>
          <w:tab w:val="right" w:pos="10080"/>
        </w:tabs>
        <w:rPr>
          <w:rFonts w:ascii="Arial" w:hAnsi="Arial"/>
          <w:b/>
          <w:sz w:val="22"/>
        </w:rPr>
      </w:pPr>
      <w:r>
        <w:rPr>
          <w:rFonts w:ascii="Arial" w:hAnsi="Arial"/>
          <w:b/>
          <w:sz w:val="22"/>
        </w:rPr>
        <w:lastRenderedPageBreak/>
        <w:t xml:space="preserve">Committee Members in Attendance </w:t>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DC Water Staff</w:t>
      </w:r>
    </w:p>
    <w:p w:rsidR="000622E7" w:rsidRDefault="00AF1411">
      <w:pPr>
        <w:tabs>
          <w:tab w:val="right" w:pos="5040"/>
          <w:tab w:val="right" w:pos="5760"/>
          <w:tab w:val="right" w:pos="7200"/>
          <w:tab w:val="right" w:pos="10080"/>
          <w:tab w:val="right" w:pos="10260"/>
        </w:tabs>
        <w:rPr>
          <w:rFonts w:ascii="Arial" w:hAnsi="Arial"/>
          <w:sz w:val="22"/>
        </w:rPr>
      </w:pPr>
      <w:r>
        <w:rPr>
          <w:rFonts w:ascii="Arial" w:hAnsi="Arial"/>
          <w:sz w:val="22"/>
        </w:rPr>
        <w:t xml:space="preserve">Timothy L. Firestine, Committee Chairperson </w:t>
      </w:r>
      <w:r w:rsidR="00D0158B">
        <w:rPr>
          <w:rFonts w:ascii="Arial" w:hAnsi="Arial" w:cs="Arial"/>
          <w:sz w:val="22"/>
          <w:szCs w:val="22"/>
        </w:rPr>
        <w:tab/>
      </w:r>
      <w:r w:rsidR="00D0158B">
        <w:rPr>
          <w:rFonts w:ascii="Arial" w:hAnsi="Arial" w:cs="Arial"/>
          <w:sz w:val="22"/>
          <w:szCs w:val="22"/>
        </w:rPr>
        <w:tab/>
      </w:r>
      <w:r w:rsidR="00D0158B">
        <w:rPr>
          <w:rFonts w:ascii="Arial" w:hAnsi="Arial" w:cs="Arial"/>
          <w:sz w:val="22"/>
          <w:szCs w:val="22"/>
        </w:rPr>
        <w:tab/>
        <w:t xml:space="preserve">         </w:t>
      </w:r>
      <w:r w:rsidR="00EB5288">
        <w:rPr>
          <w:rFonts w:ascii="Arial" w:hAnsi="Arial" w:cs="Arial"/>
          <w:sz w:val="22"/>
          <w:szCs w:val="22"/>
        </w:rPr>
        <w:t xml:space="preserve">   </w:t>
      </w:r>
      <w:r w:rsidR="00EF0FC4">
        <w:rPr>
          <w:rFonts w:ascii="Arial" w:hAnsi="Arial" w:cs="Arial"/>
          <w:sz w:val="22"/>
          <w:szCs w:val="22"/>
        </w:rPr>
        <w:t xml:space="preserve"> </w:t>
      </w:r>
      <w:r w:rsidR="00EB5288">
        <w:rPr>
          <w:rFonts w:ascii="Arial" w:hAnsi="Arial" w:cs="Arial"/>
          <w:sz w:val="22"/>
          <w:szCs w:val="22"/>
        </w:rPr>
        <w:t xml:space="preserve"> </w:t>
      </w:r>
      <w:r w:rsidR="006A3DD3">
        <w:rPr>
          <w:rFonts w:ascii="Arial" w:hAnsi="Arial"/>
          <w:sz w:val="22"/>
        </w:rPr>
        <w:t>George Hawkins, General Manager</w:t>
      </w:r>
    </w:p>
    <w:p w:rsidR="000622E7" w:rsidRDefault="00CF2BB0">
      <w:pPr>
        <w:tabs>
          <w:tab w:val="right" w:pos="5040"/>
          <w:tab w:val="right" w:pos="5760"/>
          <w:tab w:val="right" w:pos="7200"/>
          <w:tab w:val="right" w:pos="10080"/>
        </w:tabs>
        <w:rPr>
          <w:rFonts w:ascii="Arial" w:hAnsi="Arial"/>
          <w:sz w:val="22"/>
        </w:rPr>
      </w:pPr>
      <w:r>
        <w:rPr>
          <w:rFonts w:ascii="Arial" w:hAnsi="Arial"/>
          <w:sz w:val="22"/>
        </w:rPr>
        <w:tab/>
        <w:t>James Patteson, Fairfax County</w:t>
      </w:r>
      <w:r w:rsidR="00AF1411">
        <w:rPr>
          <w:rFonts w:ascii="Arial" w:hAnsi="Arial"/>
          <w:sz w:val="22"/>
        </w:rPr>
        <w:t xml:space="preserve">                                             </w:t>
      </w:r>
      <w:r w:rsidR="006A3DD3">
        <w:rPr>
          <w:rFonts w:ascii="Arial" w:hAnsi="Arial"/>
          <w:sz w:val="22"/>
        </w:rPr>
        <w:t xml:space="preserve">  </w:t>
      </w:r>
      <w:r w:rsidR="00D0158B">
        <w:rPr>
          <w:rFonts w:ascii="Arial" w:hAnsi="Arial"/>
          <w:sz w:val="22"/>
        </w:rPr>
        <w:t xml:space="preserve">     </w:t>
      </w:r>
      <w:r w:rsidR="00EB5288">
        <w:rPr>
          <w:rFonts w:ascii="Arial" w:hAnsi="Arial"/>
          <w:sz w:val="22"/>
        </w:rPr>
        <w:t xml:space="preserve">     </w:t>
      </w:r>
      <w:r w:rsidR="00D47C99">
        <w:rPr>
          <w:rFonts w:ascii="Arial" w:hAnsi="Arial"/>
          <w:sz w:val="22"/>
        </w:rPr>
        <w:t xml:space="preserve"> </w:t>
      </w:r>
      <w:r w:rsidR="00EF0FC4">
        <w:rPr>
          <w:rFonts w:ascii="Arial" w:hAnsi="Arial"/>
          <w:sz w:val="22"/>
        </w:rPr>
        <w:t xml:space="preserve"> </w:t>
      </w:r>
      <w:r w:rsidR="00D47C99">
        <w:rPr>
          <w:rFonts w:ascii="Arial" w:hAnsi="Arial"/>
          <w:sz w:val="22"/>
        </w:rPr>
        <w:t xml:space="preserve">  </w:t>
      </w:r>
      <w:r w:rsidR="006A3DD3">
        <w:rPr>
          <w:rFonts w:ascii="Arial" w:hAnsi="Arial"/>
          <w:sz w:val="22"/>
        </w:rPr>
        <w:t>Mark Kim, Chief Financial Officer</w:t>
      </w:r>
    </w:p>
    <w:p w:rsidR="000622E7" w:rsidRDefault="00D0158B">
      <w:pPr>
        <w:tabs>
          <w:tab w:val="right" w:pos="5040"/>
          <w:tab w:val="right" w:pos="9900"/>
          <w:tab w:val="right" w:pos="10170"/>
        </w:tabs>
        <w:rPr>
          <w:rFonts w:ascii="Arial" w:hAnsi="Arial"/>
          <w:sz w:val="22"/>
        </w:rPr>
      </w:pPr>
      <w:r>
        <w:rPr>
          <w:rFonts w:ascii="Arial" w:hAnsi="Arial"/>
          <w:sz w:val="22"/>
        </w:rPr>
        <w:t>Robert Mallett</w:t>
      </w:r>
      <w:r w:rsidR="00EB5288">
        <w:rPr>
          <w:rFonts w:ascii="Arial" w:hAnsi="Arial"/>
          <w:sz w:val="22"/>
        </w:rPr>
        <w:t>, District of Columbia</w:t>
      </w:r>
      <w:r w:rsidR="00EB5288">
        <w:rPr>
          <w:rFonts w:ascii="Arial" w:hAnsi="Arial"/>
          <w:sz w:val="22"/>
        </w:rPr>
        <w:tab/>
      </w:r>
      <w:r w:rsidR="00EB5288">
        <w:rPr>
          <w:rFonts w:ascii="Arial" w:hAnsi="Arial"/>
          <w:sz w:val="22"/>
        </w:rPr>
        <w:tab/>
      </w:r>
      <w:r w:rsidR="002D5254">
        <w:rPr>
          <w:rFonts w:ascii="Arial" w:hAnsi="Arial"/>
          <w:sz w:val="22"/>
        </w:rPr>
        <w:t xml:space="preserve">    </w:t>
      </w:r>
      <w:r w:rsidR="00EB5288">
        <w:rPr>
          <w:rFonts w:ascii="Arial" w:hAnsi="Arial"/>
          <w:sz w:val="22"/>
        </w:rPr>
        <w:t xml:space="preserve"> </w:t>
      </w:r>
      <w:r w:rsidR="002D5254">
        <w:rPr>
          <w:rFonts w:ascii="Arial" w:hAnsi="Arial"/>
          <w:sz w:val="22"/>
        </w:rPr>
        <w:t xml:space="preserve">                       </w:t>
      </w:r>
      <w:r w:rsidR="006A3DD3">
        <w:rPr>
          <w:rFonts w:ascii="Arial" w:hAnsi="Arial"/>
          <w:sz w:val="22"/>
        </w:rPr>
        <w:t>Randy Hayman, General Counsel</w:t>
      </w:r>
    </w:p>
    <w:p w:rsidR="006A3DD3" w:rsidRDefault="00E11B37">
      <w:pPr>
        <w:tabs>
          <w:tab w:val="right" w:pos="5040"/>
          <w:tab w:val="right" w:pos="5760"/>
          <w:tab w:val="right" w:pos="7200"/>
          <w:tab w:val="right" w:pos="10080"/>
        </w:tabs>
        <w:rPr>
          <w:rFonts w:ascii="Arial" w:hAnsi="Arial"/>
          <w:sz w:val="22"/>
        </w:rPr>
      </w:pPr>
      <w:r>
        <w:rPr>
          <w:rFonts w:ascii="Arial" w:hAnsi="Arial"/>
          <w:sz w:val="22"/>
        </w:rPr>
        <w:tab/>
      </w:r>
      <w:r>
        <w:rPr>
          <w:rFonts w:ascii="Arial" w:hAnsi="Arial"/>
          <w:sz w:val="22"/>
        </w:rPr>
        <w:tab/>
        <w:t xml:space="preserve">    </w:t>
      </w:r>
      <w:r w:rsidR="002D5254">
        <w:rPr>
          <w:rFonts w:ascii="Arial" w:hAnsi="Arial"/>
          <w:sz w:val="22"/>
        </w:rPr>
        <w:t xml:space="preserve">             </w:t>
      </w:r>
      <w:r w:rsidR="006A3DD3">
        <w:rPr>
          <w:rFonts w:ascii="Arial" w:hAnsi="Arial"/>
          <w:sz w:val="22"/>
        </w:rPr>
        <w:t>Gail Alexander-Reeves, Director</w:t>
      </w:r>
      <w:r w:rsidR="0015670A">
        <w:rPr>
          <w:rFonts w:ascii="Arial" w:hAnsi="Arial"/>
          <w:sz w:val="22"/>
        </w:rPr>
        <w:t xml:space="preserve">, </w:t>
      </w:r>
      <w:r w:rsidR="002E4E32">
        <w:rPr>
          <w:rFonts w:ascii="Arial" w:hAnsi="Arial"/>
          <w:sz w:val="22"/>
        </w:rPr>
        <w:t>B</w:t>
      </w:r>
      <w:r w:rsidR="0015670A">
        <w:rPr>
          <w:rFonts w:ascii="Arial" w:hAnsi="Arial"/>
          <w:sz w:val="22"/>
        </w:rPr>
        <w:t>udget</w:t>
      </w:r>
    </w:p>
    <w:p w:rsidR="00E11B37" w:rsidRDefault="00AF1411" w:rsidP="00CF2BB0">
      <w:pPr>
        <w:tabs>
          <w:tab w:val="right" w:pos="5040"/>
          <w:tab w:val="left" w:pos="5760"/>
          <w:tab w:val="right" w:pos="7200"/>
          <w:tab w:val="right" w:leader="dot" w:pos="9450"/>
          <w:tab w:val="right" w:pos="10080"/>
        </w:tabs>
        <w:rPr>
          <w:rFonts w:ascii="Arial" w:hAnsi="Arial"/>
          <w:sz w:val="22"/>
        </w:rPr>
      </w:pPr>
      <w:r>
        <w:rPr>
          <w:rFonts w:ascii="Arial" w:hAnsi="Arial"/>
          <w:sz w:val="22"/>
        </w:rPr>
        <w:tab/>
      </w:r>
      <w:r>
        <w:rPr>
          <w:rFonts w:ascii="Arial" w:hAnsi="Arial"/>
          <w:sz w:val="22"/>
        </w:rPr>
        <w:tab/>
      </w:r>
      <w:r>
        <w:rPr>
          <w:rFonts w:ascii="Arial" w:hAnsi="Arial"/>
          <w:sz w:val="22"/>
        </w:rPr>
        <w:tab/>
        <w:t xml:space="preserve">  </w:t>
      </w:r>
      <w:r w:rsidR="00B53A08">
        <w:rPr>
          <w:rFonts w:ascii="Arial" w:hAnsi="Arial"/>
          <w:sz w:val="22"/>
        </w:rPr>
        <w:t xml:space="preserve"> </w:t>
      </w:r>
      <w:r w:rsidR="00E11B37">
        <w:rPr>
          <w:rFonts w:ascii="Arial" w:hAnsi="Arial"/>
          <w:sz w:val="22"/>
        </w:rPr>
        <w:t xml:space="preserve"> </w:t>
      </w:r>
      <w:r w:rsidR="002D5254">
        <w:rPr>
          <w:rFonts w:ascii="Arial" w:hAnsi="Arial"/>
          <w:sz w:val="22"/>
        </w:rPr>
        <w:t xml:space="preserve">    </w:t>
      </w:r>
      <w:r>
        <w:rPr>
          <w:rFonts w:ascii="Arial" w:hAnsi="Arial"/>
          <w:sz w:val="22"/>
        </w:rPr>
        <w:t xml:space="preserve">Robert Hunt, </w:t>
      </w:r>
      <w:r w:rsidR="007F6DD7">
        <w:rPr>
          <w:rFonts w:ascii="Arial" w:hAnsi="Arial"/>
          <w:sz w:val="22"/>
        </w:rPr>
        <w:t>Director, Finance (Acting)</w:t>
      </w:r>
    </w:p>
    <w:p w:rsidR="00B53A08" w:rsidRDefault="00B53A08" w:rsidP="00CF2BB0">
      <w:pPr>
        <w:tabs>
          <w:tab w:val="right" w:pos="5040"/>
          <w:tab w:val="left" w:pos="5760"/>
          <w:tab w:val="right" w:pos="7200"/>
          <w:tab w:val="right" w:leader="dot" w:pos="9450"/>
          <w:tab w:val="right" w:pos="10080"/>
        </w:tabs>
        <w:rPr>
          <w:rFonts w:ascii="Arial" w:hAnsi="Arial"/>
          <w:sz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E11B37">
        <w:rPr>
          <w:rFonts w:ascii="Arial" w:hAnsi="Arial"/>
          <w:sz w:val="22"/>
        </w:rPr>
        <w:t xml:space="preserve">   </w:t>
      </w:r>
      <w:r w:rsidR="002D5254">
        <w:rPr>
          <w:rFonts w:ascii="Arial" w:hAnsi="Arial"/>
          <w:sz w:val="22"/>
        </w:rPr>
        <w:t xml:space="preserve">                   </w:t>
      </w:r>
      <w:r>
        <w:rPr>
          <w:rFonts w:ascii="Arial" w:hAnsi="Arial"/>
          <w:sz w:val="22"/>
        </w:rPr>
        <w:t xml:space="preserve">Tanya </w:t>
      </w:r>
      <w:proofErr w:type="spellStart"/>
      <w:r>
        <w:rPr>
          <w:rFonts w:ascii="Arial" w:hAnsi="Arial"/>
          <w:sz w:val="22"/>
        </w:rPr>
        <w:t>DeLeon</w:t>
      </w:r>
      <w:proofErr w:type="spellEnd"/>
      <w:r>
        <w:rPr>
          <w:rFonts w:ascii="Arial" w:hAnsi="Arial"/>
          <w:sz w:val="22"/>
        </w:rPr>
        <w:t xml:space="preserve">, Risk Manager </w:t>
      </w:r>
    </w:p>
    <w:p w:rsidR="00D47C99" w:rsidRDefault="00D47C99" w:rsidP="00CF2BB0">
      <w:pPr>
        <w:tabs>
          <w:tab w:val="right" w:pos="5040"/>
          <w:tab w:val="left" w:pos="5760"/>
          <w:tab w:val="right" w:pos="7200"/>
          <w:tab w:val="right" w:leader="dot" w:pos="9450"/>
          <w:tab w:val="right" w:pos="10080"/>
        </w:tab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sidR="002D5254">
        <w:rPr>
          <w:rFonts w:ascii="Arial" w:hAnsi="Arial"/>
          <w:sz w:val="22"/>
        </w:rPr>
        <w:t xml:space="preserve">  </w:t>
      </w:r>
      <w:r>
        <w:rPr>
          <w:rFonts w:ascii="Arial" w:hAnsi="Arial"/>
          <w:sz w:val="22"/>
        </w:rPr>
        <w:t>John Madrid, Controller</w:t>
      </w:r>
    </w:p>
    <w:p w:rsidR="002E4E32" w:rsidRPr="00B53A08" w:rsidRDefault="00E11B37">
      <w:pPr>
        <w:tabs>
          <w:tab w:val="right" w:pos="5040"/>
          <w:tab w:val="left" w:pos="5760"/>
          <w:tab w:val="right" w:pos="7200"/>
          <w:tab w:val="right" w:pos="1008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D47C99">
        <w:rPr>
          <w:rFonts w:ascii="Arial" w:hAnsi="Arial" w:cs="Arial"/>
          <w:sz w:val="22"/>
          <w:szCs w:val="22"/>
        </w:rPr>
        <w:t xml:space="preserve">       </w:t>
      </w:r>
      <w:r>
        <w:rPr>
          <w:rFonts w:ascii="Arial" w:hAnsi="Arial" w:cs="Arial"/>
          <w:sz w:val="22"/>
          <w:szCs w:val="22"/>
        </w:rPr>
        <w:t xml:space="preserve">  </w:t>
      </w:r>
      <w:r w:rsidR="002E4E32">
        <w:rPr>
          <w:rFonts w:ascii="Arial" w:hAnsi="Arial" w:cs="Arial"/>
          <w:sz w:val="22"/>
          <w:szCs w:val="22"/>
        </w:rPr>
        <w:t>Linda Manley, Secretary to the Board</w:t>
      </w:r>
    </w:p>
    <w:p w:rsidR="00BE42B4" w:rsidRDefault="00B53A08">
      <w:pPr>
        <w:tabs>
          <w:tab w:val="right" w:pos="5040"/>
          <w:tab w:val="left" w:pos="5760"/>
          <w:tab w:val="right" w:pos="7200"/>
          <w:tab w:val="right" w:pos="1008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0622E7" w:rsidRDefault="00600671">
      <w:pPr>
        <w:tabs>
          <w:tab w:val="right" w:pos="5040"/>
          <w:tab w:val="left" w:pos="5760"/>
          <w:tab w:val="right" w:pos="7200"/>
          <w:tab w:val="right" w:leader="dot" w:pos="9450"/>
          <w:tab w:val="right" w:pos="10080"/>
        </w:tabs>
        <w:jc w:val="right"/>
        <w:rPr>
          <w:rFonts w:ascii="Arial" w:hAnsi="Arial"/>
          <w:sz w:val="22"/>
        </w:rPr>
      </w:pPr>
      <w:r w:rsidRPr="005E6179">
        <w:rPr>
          <w:rFonts w:ascii="Arial" w:hAnsi="Arial"/>
          <w:b/>
          <w:sz w:val="22"/>
        </w:rPr>
        <w:t xml:space="preserve">                    </w:t>
      </w:r>
      <w:r w:rsidR="002E4E32">
        <w:rPr>
          <w:rFonts w:ascii="Arial" w:hAnsi="Arial"/>
          <w:b/>
          <w:sz w:val="22"/>
        </w:rPr>
        <w:tab/>
      </w:r>
      <w:r w:rsidR="002E4E32">
        <w:rPr>
          <w:rFonts w:ascii="Arial" w:hAnsi="Arial"/>
          <w:b/>
          <w:sz w:val="22"/>
        </w:rPr>
        <w:tab/>
        <w:t xml:space="preserve">                    </w:t>
      </w:r>
      <w:r w:rsidRPr="005E6179">
        <w:rPr>
          <w:rFonts w:ascii="Arial" w:hAnsi="Arial"/>
          <w:b/>
          <w:sz w:val="22"/>
        </w:rPr>
        <w:tab/>
        <w:t>Other Presenters and Guests</w:t>
      </w:r>
      <w:r w:rsidR="00B53A08">
        <w:rPr>
          <w:rFonts w:ascii="Arial" w:hAnsi="Arial"/>
          <w:b/>
          <w:sz w:val="22"/>
        </w:rPr>
        <w:t xml:space="preserve"> </w:t>
      </w:r>
      <w:r w:rsidR="008B7A19" w:rsidRPr="00EE7508">
        <w:rPr>
          <w:rFonts w:ascii="Arial" w:hAnsi="Arial"/>
          <w:sz w:val="22"/>
        </w:rPr>
        <w:t xml:space="preserve">Jon Clark, </w:t>
      </w:r>
      <w:proofErr w:type="spellStart"/>
      <w:r w:rsidR="008B7A19" w:rsidRPr="00EE7508">
        <w:rPr>
          <w:rFonts w:ascii="Arial" w:hAnsi="Arial"/>
          <w:sz w:val="22"/>
        </w:rPr>
        <w:t>ConEdison</w:t>
      </w:r>
      <w:proofErr w:type="spellEnd"/>
      <w:r w:rsidR="008B7A19" w:rsidRPr="00EE7508">
        <w:rPr>
          <w:rFonts w:ascii="Arial" w:hAnsi="Arial"/>
          <w:sz w:val="22"/>
        </w:rPr>
        <w:t xml:space="preserve"> Solutions</w:t>
      </w:r>
      <w:r w:rsidR="008B7A19" w:rsidRPr="00EE7508" w:rsidDel="002D5254">
        <w:rPr>
          <w:rFonts w:ascii="Arial" w:hAnsi="Arial"/>
          <w:sz w:val="22"/>
        </w:rPr>
        <w:t xml:space="preserve"> </w:t>
      </w:r>
    </w:p>
    <w:p w:rsidR="002D5254" w:rsidRDefault="002D5254" w:rsidP="00B53A08">
      <w:pPr>
        <w:tabs>
          <w:tab w:val="right" w:pos="5040"/>
          <w:tab w:val="left" w:pos="5760"/>
          <w:tab w:val="right" w:pos="7200"/>
          <w:tab w:val="right" w:leader="dot" w:pos="9450"/>
          <w:tab w:val="right" w:pos="10080"/>
        </w:tabs>
        <w:jc w:val="right"/>
        <w:rPr>
          <w:rFonts w:ascii="Arial" w:hAnsi="Arial"/>
          <w:sz w:val="22"/>
        </w:rPr>
      </w:pPr>
      <w:r>
        <w:rPr>
          <w:rFonts w:ascii="Arial" w:hAnsi="Arial"/>
          <w:sz w:val="22"/>
        </w:rPr>
        <w:t>Nancy White, Squire Sanders, LLP</w:t>
      </w:r>
      <w:r w:rsidRPr="00B53A08">
        <w:rPr>
          <w:rFonts w:ascii="Arial" w:hAnsi="Arial"/>
          <w:sz w:val="22"/>
        </w:rPr>
        <w:t xml:space="preserve"> </w:t>
      </w:r>
    </w:p>
    <w:p w:rsidR="002D5254" w:rsidRDefault="002D5254" w:rsidP="002D5254">
      <w:pPr>
        <w:tabs>
          <w:tab w:val="right" w:pos="5040"/>
          <w:tab w:val="left" w:pos="5760"/>
          <w:tab w:val="right" w:pos="7200"/>
          <w:tab w:val="right" w:leader="dot" w:pos="9450"/>
          <w:tab w:val="right" w:pos="10080"/>
        </w:tabs>
        <w:jc w:val="right"/>
        <w:rPr>
          <w:rFonts w:ascii="Arial" w:hAnsi="Arial"/>
          <w:sz w:val="22"/>
        </w:rPr>
      </w:pPr>
      <w:r>
        <w:rPr>
          <w:rFonts w:ascii="Arial" w:hAnsi="Arial"/>
          <w:sz w:val="22"/>
        </w:rPr>
        <w:t>Joe Underwood, Albert Risk Management</w:t>
      </w:r>
    </w:p>
    <w:p w:rsidR="002B4651" w:rsidRDefault="00B53A08" w:rsidP="00B53A08">
      <w:pPr>
        <w:tabs>
          <w:tab w:val="right" w:pos="5040"/>
          <w:tab w:val="left" w:pos="5760"/>
          <w:tab w:val="right" w:pos="7200"/>
          <w:tab w:val="right" w:leader="dot" w:pos="9450"/>
          <w:tab w:val="right" w:pos="10080"/>
        </w:tabs>
        <w:jc w:val="right"/>
        <w:rPr>
          <w:rFonts w:ascii="Arial" w:hAnsi="Arial"/>
          <w:sz w:val="22"/>
        </w:rPr>
      </w:pPr>
      <w:r w:rsidRPr="00B53A08">
        <w:rPr>
          <w:rFonts w:ascii="Arial" w:hAnsi="Arial"/>
          <w:sz w:val="22"/>
        </w:rPr>
        <w:t>Daniel Hartman, Public Financial Management (PFM)</w:t>
      </w:r>
    </w:p>
    <w:p w:rsidR="006C7D19" w:rsidRDefault="006B5CD5" w:rsidP="006C7D19">
      <w:pPr>
        <w:tabs>
          <w:tab w:val="right" w:pos="5040"/>
          <w:tab w:val="left" w:pos="5760"/>
          <w:tab w:val="right" w:pos="7200"/>
          <w:tab w:val="right" w:leader="dot" w:pos="9450"/>
          <w:tab w:val="right" w:pos="10080"/>
        </w:tabs>
        <w:jc w:val="right"/>
        <w:rPr>
          <w:rFonts w:ascii="Arial" w:hAnsi="Arial"/>
          <w:sz w:val="22"/>
        </w:rPr>
      </w:pPr>
      <w:r>
        <w:rPr>
          <w:rFonts w:ascii="Arial" w:hAnsi="Arial"/>
          <w:sz w:val="22"/>
        </w:rPr>
        <w:tab/>
      </w:r>
      <w:r w:rsidR="00600671" w:rsidRPr="005E6179">
        <w:rPr>
          <w:rFonts w:ascii="Arial" w:hAnsi="Arial"/>
        </w:rPr>
        <w:t xml:space="preserve">                      </w:t>
      </w:r>
    </w:p>
    <w:p w:rsidR="0058395E" w:rsidRPr="009A00B7" w:rsidRDefault="00AF1411" w:rsidP="002B7D5E">
      <w:pPr>
        <w:tabs>
          <w:tab w:val="right" w:leader="dot" w:pos="9450"/>
        </w:tabs>
        <w:rPr>
          <w:rFonts w:ascii="Arial" w:hAnsi="Arial" w:cs="Arial"/>
          <w:b/>
          <w:sz w:val="22"/>
          <w:szCs w:val="22"/>
          <w:u w:val="single"/>
        </w:rPr>
      </w:pPr>
      <w:r>
        <w:rPr>
          <w:rFonts w:ascii="Arial" w:hAnsi="Arial" w:cs="Arial"/>
          <w:b/>
          <w:sz w:val="22"/>
          <w:szCs w:val="22"/>
          <w:u w:val="single"/>
        </w:rPr>
        <w:t>Call to Order</w:t>
      </w:r>
    </w:p>
    <w:p w:rsidR="004E2347" w:rsidRPr="009A00B7" w:rsidRDefault="004E2347" w:rsidP="002B7D5E">
      <w:pPr>
        <w:tabs>
          <w:tab w:val="right" w:leader="dot" w:pos="9450"/>
        </w:tabs>
        <w:rPr>
          <w:rFonts w:ascii="Arial" w:hAnsi="Arial" w:cs="Arial"/>
          <w:sz w:val="22"/>
          <w:szCs w:val="22"/>
        </w:rPr>
      </w:pPr>
    </w:p>
    <w:p w:rsidR="00C61BCF" w:rsidRDefault="00AF1411" w:rsidP="00C61BCF">
      <w:pPr>
        <w:tabs>
          <w:tab w:val="right" w:leader="dot" w:pos="9450"/>
        </w:tabs>
        <w:rPr>
          <w:rFonts w:ascii="Arial" w:hAnsi="Arial" w:cs="Arial"/>
          <w:sz w:val="22"/>
          <w:szCs w:val="22"/>
        </w:rPr>
      </w:pPr>
      <w:r>
        <w:rPr>
          <w:rFonts w:ascii="Arial" w:hAnsi="Arial" w:cs="Arial"/>
          <w:sz w:val="22"/>
          <w:szCs w:val="22"/>
        </w:rPr>
        <w:t>Chairperson Timothy Firestine called the meeting to order at 11:00 a.m</w:t>
      </w:r>
      <w:r w:rsidR="005F0796">
        <w:rPr>
          <w:rFonts w:ascii="Arial" w:hAnsi="Arial" w:cs="Arial"/>
          <w:sz w:val="22"/>
          <w:szCs w:val="22"/>
        </w:rPr>
        <w:t>.</w:t>
      </w:r>
    </w:p>
    <w:p w:rsidR="00472CCA" w:rsidRPr="009A00B7" w:rsidRDefault="0037068B" w:rsidP="00C61BCF">
      <w:pPr>
        <w:tabs>
          <w:tab w:val="right" w:leader="dot" w:pos="9450"/>
        </w:tabs>
        <w:rPr>
          <w:rFonts w:ascii="Arial" w:hAnsi="Arial"/>
          <w:sz w:val="18"/>
        </w:rPr>
      </w:pPr>
      <w:r>
        <w:rPr>
          <w:rFonts w:ascii="Arial" w:hAnsi="Arial" w:cs="Arial"/>
          <w:sz w:val="22"/>
          <w:szCs w:val="22"/>
        </w:rPr>
        <w:t xml:space="preserve"> </w:t>
      </w:r>
      <w:r w:rsidR="007F6DD7">
        <w:rPr>
          <w:rFonts w:ascii="Arial" w:hAnsi="Arial" w:cs="Arial"/>
          <w:b/>
          <w:sz w:val="22"/>
          <w:szCs w:val="22"/>
          <w:u w:val="single"/>
        </w:rPr>
        <w:t>May 2014 Financial Report</w:t>
      </w:r>
      <w:r w:rsidR="00677AE7" w:rsidRPr="00677AE7">
        <w:rPr>
          <w:noProof/>
          <w:sz w:val="32"/>
        </w:rPr>
      </w:r>
      <w:r w:rsidR="00677AE7" w:rsidRPr="00677AE7">
        <w:rPr>
          <w:noProof/>
          <w:sz w:val="32"/>
        </w:rPr>
        <w:pict>
          <v:shapetype id="_x0000_t202" coordsize="21600,21600" o:spt="202" path="m,l,21600r21600,l21600,xe">
            <v:stroke joinstyle="miter"/>
            <v:path gradientshapeok="t" o:connecttype="rect"/>
          </v:shapetype>
          <v:shape id="Text Box 2" o:spid="_x0000_s1026" type="#_x0000_t202" style="width:285.25pt;height: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" stroked="f">
            <v:textbox>
              <w:txbxContent>
                <w:p w:rsidR="002F53E5" w:rsidRDefault="002F53E5" w:rsidP="00C61BCF"/>
                <w:p w:rsidR="00C61BCF" w:rsidRDefault="00C61BCF" w:rsidP="00C61BCF"/>
                <w:p w:rsidR="00C61BCF" w:rsidRPr="00C61BCF" w:rsidRDefault="00C61BCF" w:rsidP="00C61BCF"/>
              </w:txbxContent>
            </v:textbox>
            <w10:wrap type="none"/>
            <w10:anchorlock/>
          </v:shape>
        </w:pict>
      </w:r>
    </w:p>
    <w:p w:rsidR="005B331E" w:rsidRDefault="00723429" w:rsidP="00890A4D">
      <w:pPr>
        <w:tabs>
          <w:tab w:val="left" w:pos="-810"/>
          <w:tab w:val="right" w:leader="dot" w:pos="9990"/>
        </w:tabs>
        <w:jc w:val="both"/>
        <w:rPr>
          <w:rFonts w:ascii="Arial" w:hAnsi="Arial"/>
          <w:sz w:val="22"/>
          <w:szCs w:val="24"/>
        </w:rPr>
      </w:pPr>
      <w:r>
        <w:rPr>
          <w:rFonts w:ascii="Arial" w:hAnsi="Arial"/>
          <w:sz w:val="22"/>
          <w:szCs w:val="24"/>
        </w:rPr>
        <w:t xml:space="preserve">Ms. </w:t>
      </w:r>
      <w:r w:rsidR="00890A4D" w:rsidRPr="00890A4D">
        <w:rPr>
          <w:rFonts w:ascii="Arial" w:hAnsi="Arial"/>
          <w:sz w:val="22"/>
          <w:szCs w:val="24"/>
        </w:rPr>
        <w:t xml:space="preserve">Gail Alexander-Reeves, Budget Director, </w:t>
      </w:r>
      <w:r w:rsidR="007F6DD7">
        <w:rPr>
          <w:rFonts w:ascii="Arial" w:hAnsi="Arial"/>
          <w:sz w:val="22"/>
          <w:szCs w:val="24"/>
        </w:rPr>
        <w:t xml:space="preserve">reported that with approximately 67 percent of the fiscal year, receipts and operating expenditures were within budgetary expectation with capital disbursements trending higher than budget.  </w:t>
      </w:r>
      <w:r w:rsidR="005B331E">
        <w:rPr>
          <w:rFonts w:ascii="Arial" w:hAnsi="Arial"/>
          <w:sz w:val="22"/>
          <w:szCs w:val="24"/>
        </w:rPr>
        <w:t xml:space="preserve">As of the end of May 2014, </w:t>
      </w:r>
      <w:r w:rsidR="005B331E" w:rsidRPr="00890A4D">
        <w:rPr>
          <w:rFonts w:ascii="Arial" w:hAnsi="Arial"/>
          <w:sz w:val="22"/>
          <w:szCs w:val="24"/>
        </w:rPr>
        <w:t xml:space="preserve">cash receipts </w:t>
      </w:r>
      <w:r w:rsidR="005B331E">
        <w:rPr>
          <w:rFonts w:ascii="Arial" w:hAnsi="Arial"/>
          <w:sz w:val="22"/>
          <w:szCs w:val="24"/>
        </w:rPr>
        <w:t xml:space="preserve">totaled $318.3 million, or </w:t>
      </w:r>
      <w:r w:rsidR="003157AA">
        <w:rPr>
          <w:rFonts w:ascii="Arial" w:hAnsi="Arial"/>
          <w:sz w:val="22"/>
          <w:szCs w:val="24"/>
        </w:rPr>
        <w:t xml:space="preserve">        </w:t>
      </w:r>
      <w:r w:rsidR="005B331E">
        <w:rPr>
          <w:rFonts w:ascii="Arial" w:hAnsi="Arial"/>
          <w:sz w:val="22"/>
          <w:szCs w:val="24"/>
        </w:rPr>
        <w:t xml:space="preserve">68 </w:t>
      </w:r>
      <w:r w:rsidR="005B331E" w:rsidRPr="00890A4D">
        <w:rPr>
          <w:rFonts w:ascii="Arial" w:hAnsi="Arial"/>
          <w:sz w:val="22"/>
          <w:szCs w:val="24"/>
        </w:rPr>
        <w:t>percent of the revised FY 2014 budget</w:t>
      </w:r>
      <w:r w:rsidR="005B331E">
        <w:rPr>
          <w:rFonts w:ascii="Arial" w:hAnsi="Arial"/>
          <w:sz w:val="22"/>
          <w:szCs w:val="24"/>
        </w:rPr>
        <w:t>, and o</w:t>
      </w:r>
      <w:r w:rsidR="005B331E" w:rsidRPr="00890A4D">
        <w:rPr>
          <w:rFonts w:ascii="Arial" w:hAnsi="Arial"/>
          <w:sz w:val="22"/>
          <w:szCs w:val="24"/>
        </w:rPr>
        <w:t>perating expendi</w:t>
      </w:r>
      <w:r w:rsidR="005B331E">
        <w:rPr>
          <w:rFonts w:ascii="Arial" w:hAnsi="Arial"/>
          <w:sz w:val="22"/>
          <w:szCs w:val="24"/>
        </w:rPr>
        <w:t xml:space="preserve">tures totaled $279.4 million, or </w:t>
      </w:r>
      <w:r w:rsidR="003157AA">
        <w:rPr>
          <w:rFonts w:ascii="Arial" w:hAnsi="Arial"/>
          <w:sz w:val="22"/>
          <w:szCs w:val="24"/>
        </w:rPr>
        <w:t xml:space="preserve">        </w:t>
      </w:r>
      <w:r w:rsidR="005B331E">
        <w:rPr>
          <w:rFonts w:ascii="Arial" w:hAnsi="Arial"/>
          <w:sz w:val="22"/>
          <w:szCs w:val="24"/>
        </w:rPr>
        <w:t>63</w:t>
      </w:r>
      <w:r w:rsidR="005B331E" w:rsidRPr="00890A4D">
        <w:rPr>
          <w:rFonts w:ascii="Arial" w:hAnsi="Arial"/>
          <w:sz w:val="22"/>
          <w:szCs w:val="24"/>
        </w:rPr>
        <w:t xml:space="preserve"> percent of the revised budget</w:t>
      </w:r>
      <w:r w:rsidR="005B331E">
        <w:rPr>
          <w:rFonts w:ascii="Arial" w:hAnsi="Arial"/>
          <w:sz w:val="22"/>
          <w:szCs w:val="24"/>
        </w:rPr>
        <w:t>. She also reported that the spending trend for capital disbursements totaled $461.4 million, or 83</w:t>
      </w:r>
      <w:r w:rsidR="001133C4">
        <w:rPr>
          <w:rFonts w:ascii="Arial" w:hAnsi="Arial"/>
          <w:sz w:val="22"/>
          <w:szCs w:val="24"/>
        </w:rPr>
        <w:t xml:space="preserve"> percent</w:t>
      </w:r>
      <w:r w:rsidR="005B331E">
        <w:rPr>
          <w:rFonts w:ascii="Arial" w:hAnsi="Arial"/>
          <w:sz w:val="22"/>
          <w:szCs w:val="24"/>
        </w:rPr>
        <w:t xml:space="preserve"> of the disbursement budget and are consistent with projections reported in prior months.</w:t>
      </w:r>
    </w:p>
    <w:p w:rsidR="005B331E" w:rsidRDefault="005B331E" w:rsidP="00890A4D">
      <w:pPr>
        <w:tabs>
          <w:tab w:val="left" w:pos="-810"/>
          <w:tab w:val="right" w:leader="dot" w:pos="9990"/>
        </w:tabs>
        <w:jc w:val="both"/>
        <w:rPr>
          <w:rFonts w:ascii="Arial" w:hAnsi="Arial"/>
          <w:sz w:val="22"/>
          <w:szCs w:val="24"/>
        </w:rPr>
      </w:pPr>
    </w:p>
    <w:p w:rsidR="009E21A2" w:rsidRDefault="005B331E" w:rsidP="00890A4D">
      <w:pPr>
        <w:jc w:val="both"/>
        <w:rPr>
          <w:rFonts w:ascii="Arial" w:hAnsi="Arial" w:cs="Arial"/>
          <w:sz w:val="22"/>
          <w:szCs w:val="24"/>
        </w:rPr>
      </w:pPr>
      <w:r>
        <w:rPr>
          <w:rFonts w:ascii="Arial" w:hAnsi="Arial"/>
          <w:sz w:val="22"/>
          <w:szCs w:val="24"/>
        </w:rPr>
        <w:t>M</w:t>
      </w:r>
      <w:r w:rsidR="00023CA3">
        <w:rPr>
          <w:rFonts w:ascii="Arial" w:hAnsi="Arial"/>
          <w:sz w:val="22"/>
          <w:szCs w:val="24"/>
        </w:rPr>
        <w:t>s</w:t>
      </w:r>
      <w:r>
        <w:rPr>
          <w:rFonts w:ascii="Arial" w:hAnsi="Arial"/>
          <w:sz w:val="22"/>
          <w:szCs w:val="24"/>
        </w:rPr>
        <w:t xml:space="preserve">. Alexander-Reeves reported that additional electric loads were purchased by staff with approximately 90 percent of the Authority’s electric needs purchased for the remainder of FY 2014 and 50 percent for FY 2015. </w:t>
      </w:r>
      <w:r w:rsidR="009E21A2" w:rsidRPr="00890A4D">
        <w:rPr>
          <w:rFonts w:ascii="Arial" w:hAnsi="Arial" w:cs="Arial"/>
          <w:sz w:val="22"/>
          <w:szCs w:val="24"/>
        </w:rPr>
        <w:t xml:space="preserve">Staff continues to monitor the futures market with intent to purchase additional electric loads for FY 2015. </w:t>
      </w:r>
      <w:r w:rsidR="009E21A2">
        <w:rPr>
          <w:rFonts w:ascii="Arial" w:hAnsi="Arial" w:cs="Arial"/>
          <w:sz w:val="22"/>
          <w:szCs w:val="24"/>
        </w:rPr>
        <w:t xml:space="preserve">In response to </w:t>
      </w:r>
      <w:r w:rsidR="009E21A2" w:rsidRPr="00890A4D">
        <w:rPr>
          <w:rFonts w:ascii="Arial" w:hAnsi="Arial" w:cs="Arial"/>
          <w:sz w:val="22"/>
          <w:szCs w:val="24"/>
        </w:rPr>
        <w:t>Mr. Ortiz</w:t>
      </w:r>
      <w:r w:rsidR="009E21A2">
        <w:rPr>
          <w:rFonts w:ascii="Arial" w:hAnsi="Arial" w:cs="Arial"/>
          <w:sz w:val="22"/>
          <w:szCs w:val="24"/>
        </w:rPr>
        <w:t>’s q</w:t>
      </w:r>
      <w:r w:rsidR="009E21A2" w:rsidRPr="00890A4D">
        <w:rPr>
          <w:rFonts w:ascii="Arial" w:hAnsi="Arial" w:cs="Arial"/>
          <w:sz w:val="22"/>
          <w:szCs w:val="24"/>
        </w:rPr>
        <w:t>uestion regarding Renewable Portfolio Standards</w:t>
      </w:r>
      <w:r w:rsidR="009E21A2">
        <w:rPr>
          <w:rFonts w:ascii="Arial" w:hAnsi="Arial" w:cs="Arial"/>
          <w:sz w:val="22"/>
          <w:szCs w:val="24"/>
        </w:rPr>
        <w:t xml:space="preserve">, </w:t>
      </w:r>
      <w:r w:rsidR="009E21A2" w:rsidRPr="00890A4D">
        <w:rPr>
          <w:rFonts w:ascii="Arial" w:hAnsi="Arial" w:cs="Arial"/>
          <w:sz w:val="22"/>
          <w:szCs w:val="24"/>
        </w:rPr>
        <w:t xml:space="preserve">Ms. </w:t>
      </w:r>
      <w:r w:rsidR="00FE78A4">
        <w:rPr>
          <w:rFonts w:ascii="Arial" w:hAnsi="Arial" w:cs="Arial"/>
          <w:sz w:val="22"/>
          <w:szCs w:val="24"/>
        </w:rPr>
        <w:t>Alexander-</w:t>
      </w:r>
      <w:r w:rsidR="009E21A2" w:rsidRPr="00890A4D">
        <w:rPr>
          <w:rFonts w:ascii="Arial" w:hAnsi="Arial" w:cs="Arial"/>
          <w:sz w:val="22"/>
          <w:szCs w:val="24"/>
        </w:rPr>
        <w:t xml:space="preserve">Reeves noted that Attachment 17 provides a summary of the standards and </w:t>
      </w:r>
      <w:r w:rsidR="009E21A2" w:rsidRPr="00890A4D">
        <w:rPr>
          <w:rFonts w:ascii="Arial" w:hAnsi="Arial" w:cs="Arial"/>
          <w:sz w:val="22"/>
          <w:szCs w:val="24"/>
        </w:rPr>
        <w:lastRenderedPageBreak/>
        <w:t>REC</w:t>
      </w:r>
      <w:r w:rsidR="009E21A2">
        <w:rPr>
          <w:rFonts w:ascii="Arial" w:hAnsi="Arial" w:cs="Arial"/>
          <w:sz w:val="22"/>
          <w:szCs w:val="24"/>
        </w:rPr>
        <w:t>s (Renewable Energy Credits)</w:t>
      </w:r>
      <w:r w:rsidR="009E21A2" w:rsidRPr="00890A4D">
        <w:rPr>
          <w:rFonts w:ascii="Arial" w:hAnsi="Arial" w:cs="Arial"/>
          <w:sz w:val="22"/>
          <w:szCs w:val="24"/>
        </w:rPr>
        <w:t xml:space="preserve"> requirements for the District of Columbia, which is the basis for </w:t>
      </w:r>
      <w:r w:rsidR="00135685">
        <w:rPr>
          <w:rFonts w:ascii="Arial" w:hAnsi="Arial" w:cs="Arial"/>
          <w:sz w:val="22"/>
          <w:szCs w:val="24"/>
        </w:rPr>
        <w:t xml:space="preserve">  </w:t>
      </w:r>
      <w:r w:rsidR="008D3EA7">
        <w:rPr>
          <w:rFonts w:ascii="Arial" w:hAnsi="Arial" w:cs="Arial"/>
          <w:sz w:val="22"/>
          <w:szCs w:val="24"/>
        </w:rPr>
        <w:t xml:space="preserve"> </w:t>
      </w:r>
      <w:r w:rsidR="009E21A2" w:rsidRPr="00890A4D">
        <w:rPr>
          <w:rFonts w:ascii="Arial" w:hAnsi="Arial" w:cs="Arial"/>
          <w:sz w:val="22"/>
          <w:szCs w:val="24"/>
        </w:rPr>
        <w:t xml:space="preserve">DC Waters’ requirements.  </w:t>
      </w:r>
      <w:r w:rsidR="009E21A2">
        <w:rPr>
          <w:rFonts w:ascii="Arial" w:hAnsi="Arial" w:cs="Arial"/>
          <w:sz w:val="22"/>
          <w:szCs w:val="24"/>
        </w:rPr>
        <w:t xml:space="preserve">She introduced Mr. John Clark, the representative from </w:t>
      </w:r>
      <w:proofErr w:type="spellStart"/>
      <w:r w:rsidR="009E21A2">
        <w:rPr>
          <w:rFonts w:ascii="Arial" w:hAnsi="Arial" w:cs="Arial"/>
          <w:sz w:val="22"/>
          <w:szCs w:val="24"/>
        </w:rPr>
        <w:t>ConEdison</w:t>
      </w:r>
      <w:proofErr w:type="spellEnd"/>
      <w:r w:rsidR="009E21A2">
        <w:rPr>
          <w:rFonts w:ascii="Arial" w:hAnsi="Arial" w:cs="Arial"/>
          <w:sz w:val="22"/>
          <w:szCs w:val="24"/>
        </w:rPr>
        <w:t xml:space="preserve"> Solutions, the </w:t>
      </w:r>
      <w:r w:rsidR="009E21A2" w:rsidRPr="00890A4D">
        <w:rPr>
          <w:rFonts w:ascii="Arial" w:hAnsi="Arial" w:cs="Arial"/>
          <w:sz w:val="22"/>
          <w:szCs w:val="24"/>
        </w:rPr>
        <w:t>new energy provider, beginning October 1, 2014</w:t>
      </w:r>
      <w:r w:rsidR="009E21A2">
        <w:rPr>
          <w:rFonts w:ascii="Arial" w:hAnsi="Arial" w:cs="Arial"/>
          <w:sz w:val="22"/>
          <w:szCs w:val="24"/>
        </w:rPr>
        <w:t xml:space="preserve"> and reported that staff </w:t>
      </w:r>
      <w:r w:rsidR="009E21A2" w:rsidRPr="00890A4D">
        <w:rPr>
          <w:rFonts w:ascii="Arial" w:hAnsi="Arial" w:cs="Arial"/>
          <w:sz w:val="22"/>
          <w:szCs w:val="24"/>
        </w:rPr>
        <w:t>have already begun work with them.</w:t>
      </w:r>
    </w:p>
    <w:p w:rsidR="009E21A2" w:rsidRPr="00890A4D" w:rsidRDefault="009E21A2" w:rsidP="009E21A2">
      <w:pPr>
        <w:jc w:val="both"/>
        <w:rPr>
          <w:rFonts w:ascii="Arial" w:hAnsi="Arial" w:cs="Arial"/>
          <w:sz w:val="16"/>
          <w:szCs w:val="18"/>
        </w:rPr>
      </w:pPr>
    </w:p>
    <w:p w:rsidR="009E21A2" w:rsidRDefault="009E21A2" w:rsidP="00890A4D">
      <w:pPr>
        <w:jc w:val="both"/>
        <w:rPr>
          <w:rFonts w:ascii="Arial" w:hAnsi="Arial"/>
          <w:sz w:val="22"/>
          <w:szCs w:val="24"/>
        </w:rPr>
      </w:pPr>
      <w:r>
        <w:rPr>
          <w:rFonts w:ascii="Arial" w:hAnsi="Arial"/>
          <w:sz w:val="22"/>
          <w:szCs w:val="24"/>
        </w:rPr>
        <w:t xml:space="preserve">Ms. </w:t>
      </w:r>
      <w:r w:rsidR="00FE78A4">
        <w:rPr>
          <w:rFonts w:ascii="Arial" w:hAnsi="Arial"/>
          <w:sz w:val="22"/>
          <w:szCs w:val="24"/>
        </w:rPr>
        <w:t>Alexander-</w:t>
      </w:r>
      <w:r>
        <w:rPr>
          <w:rFonts w:ascii="Arial" w:hAnsi="Arial"/>
          <w:sz w:val="22"/>
          <w:szCs w:val="24"/>
        </w:rPr>
        <w:t>Reeves</w:t>
      </w:r>
      <w:r w:rsidR="005B331E">
        <w:rPr>
          <w:rFonts w:ascii="Arial" w:hAnsi="Arial"/>
          <w:sz w:val="22"/>
          <w:szCs w:val="24"/>
        </w:rPr>
        <w:t xml:space="preserve"> noted that </w:t>
      </w:r>
      <w:r w:rsidR="00890A4D" w:rsidRPr="00890A4D">
        <w:rPr>
          <w:rFonts w:ascii="Arial" w:hAnsi="Arial"/>
          <w:sz w:val="22"/>
          <w:szCs w:val="24"/>
        </w:rPr>
        <w:t xml:space="preserve">the Committee will be provided with management’s FY 2015 Revised Budget proposals for consideration </w:t>
      </w:r>
      <w:r>
        <w:rPr>
          <w:rFonts w:ascii="Arial" w:hAnsi="Arial"/>
          <w:sz w:val="22"/>
          <w:szCs w:val="24"/>
        </w:rPr>
        <w:t>in July with Board action a</w:t>
      </w:r>
      <w:r w:rsidR="00890A4D" w:rsidRPr="00890A4D">
        <w:rPr>
          <w:rFonts w:ascii="Arial" w:hAnsi="Arial"/>
          <w:sz w:val="22"/>
          <w:szCs w:val="24"/>
        </w:rPr>
        <w:t>nticipate</w:t>
      </w:r>
      <w:r>
        <w:rPr>
          <w:rFonts w:ascii="Arial" w:hAnsi="Arial"/>
          <w:sz w:val="22"/>
          <w:szCs w:val="24"/>
        </w:rPr>
        <w:t>d</w:t>
      </w:r>
      <w:r w:rsidR="00890A4D" w:rsidRPr="00890A4D">
        <w:rPr>
          <w:rFonts w:ascii="Arial" w:hAnsi="Arial"/>
          <w:sz w:val="22"/>
          <w:szCs w:val="24"/>
        </w:rPr>
        <w:t xml:space="preserve"> in September. </w:t>
      </w:r>
      <w:r>
        <w:rPr>
          <w:rFonts w:ascii="Arial" w:hAnsi="Arial"/>
          <w:sz w:val="22"/>
          <w:szCs w:val="24"/>
        </w:rPr>
        <w:t>Staff is</w:t>
      </w:r>
      <w:r w:rsidRPr="00890A4D">
        <w:rPr>
          <w:rFonts w:ascii="Arial" w:hAnsi="Arial"/>
          <w:sz w:val="22"/>
          <w:szCs w:val="24"/>
        </w:rPr>
        <w:t xml:space="preserve"> currently working to develop the FY 2016 budget proposal</w:t>
      </w:r>
      <w:r>
        <w:rPr>
          <w:rFonts w:ascii="Arial" w:hAnsi="Arial"/>
          <w:sz w:val="22"/>
          <w:szCs w:val="24"/>
        </w:rPr>
        <w:t xml:space="preserve"> for Committee review during the fall of 2014. </w:t>
      </w:r>
      <w:r w:rsidR="005B331E">
        <w:rPr>
          <w:rFonts w:ascii="Arial" w:hAnsi="Arial"/>
          <w:sz w:val="22"/>
          <w:szCs w:val="24"/>
        </w:rPr>
        <w:t xml:space="preserve">She stated that the </w:t>
      </w:r>
      <w:r w:rsidR="00723429">
        <w:rPr>
          <w:rFonts w:ascii="Arial" w:hAnsi="Arial"/>
          <w:sz w:val="22"/>
          <w:szCs w:val="24"/>
        </w:rPr>
        <w:t>W</w:t>
      </w:r>
      <w:r w:rsidR="00890A4D" w:rsidRPr="00890A4D">
        <w:rPr>
          <w:rFonts w:ascii="Arial" w:hAnsi="Arial"/>
          <w:sz w:val="22"/>
          <w:szCs w:val="24"/>
        </w:rPr>
        <w:t xml:space="preserve">holesale </w:t>
      </w:r>
      <w:r w:rsidR="00D24F07">
        <w:rPr>
          <w:rFonts w:ascii="Arial" w:hAnsi="Arial"/>
          <w:sz w:val="22"/>
          <w:szCs w:val="24"/>
        </w:rPr>
        <w:t>C</w:t>
      </w:r>
      <w:r w:rsidR="00890A4D" w:rsidRPr="00890A4D">
        <w:rPr>
          <w:rFonts w:ascii="Arial" w:hAnsi="Arial"/>
          <w:sz w:val="22"/>
          <w:szCs w:val="24"/>
        </w:rPr>
        <w:t xml:space="preserve">ustomers </w:t>
      </w:r>
      <w:r>
        <w:rPr>
          <w:rFonts w:ascii="Arial" w:hAnsi="Arial"/>
          <w:sz w:val="22"/>
          <w:szCs w:val="24"/>
        </w:rPr>
        <w:t xml:space="preserve">Briefing on FY 2014 performance and projected FY </w:t>
      </w:r>
      <w:r w:rsidR="00103E79">
        <w:rPr>
          <w:rFonts w:ascii="Arial" w:hAnsi="Arial"/>
          <w:sz w:val="22"/>
          <w:szCs w:val="24"/>
        </w:rPr>
        <w:t xml:space="preserve">2015 </w:t>
      </w:r>
      <w:r w:rsidR="00723429">
        <w:rPr>
          <w:rFonts w:ascii="Arial" w:hAnsi="Arial"/>
          <w:sz w:val="22"/>
          <w:szCs w:val="24"/>
        </w:rPr>
        <w:t>budget</w:t>
      </w:r>
      <w:r>
        <w:rPr>
          <w:rFonts w:ascii="Arial" w:hAnsi="Arial"/>
          <w:sz w:val="22"/>
          <w:szCs w:val="24"/>
        </w:rPr>
        <w:t xml:space="preserve"> is scheduled for July 18.</w:t>
      </w:r>
    </w:p>
    <w:p w:rsidR="00890A4D" w:rsidRPr="00890A4D" w:rsidRDefault="009E21A2" w:rsidP="00890A4D">
      <w:pPr>
        <w:jc w:val="both"/>
        <w:rPr>
          <w:rFonts w:ascii="Arial" w:hAnsi="Arial" w:cs="Arial"/>
          <w:sz w:val="22"/>
          <w:szCs w:val="24"/>
        </w:rPr>
      </w:pPr>
      <w:r w:rsidRPr="00890A4D" w:rsidDel="009E21A2">
        <w:rPr>
          <w:rFonts w:ascii="Arial" w:hAnsi="Arial" w:cs="Arial"/>
          <w:sz w:val="22"/>
          <w:szCs w:val="24"/>
        </w:rPr>
        <w:t xml:space="preserve"> </w:t>
      </w:r>
    </w:p>
    <w:p w:rsidR="00245601" w:rsidRPr="00397982" w:rsidRDefault="00245601" w:rsidP="00397982">
      <w:pPr>
        <w:jc w:val="both"/>
        <w:rPr>
          <w:rFonts w:ascii="Arial" w:hAnsi="Arial" w:cs="Arial"/>
          <w:b/>
          <w:sz w:val="22"/>
          <w:szCs w:val="22"/>
          <w:u w:val="single"/>
        </w:rPr>
      </w:pPr>
      <w:r w:rsidRPr="009C77C7">
        <w:rPr>
          <w:rFonts w:ascii="Arial" w:hAnsi="Arial" w:cs="Arial"/>
          <w:b/>
          <w:sz w:val="22"/>
          <w:szCs w:val="22"/>
          <w:u w:val="single"/>
        </w:rPr>
        <w:t>Cash Reserves and Investments</w:t>
      </w:r>
    </w:p>
    <w:p w:rsidR="00C800EE" w:rsidRDefault="00C800EE" w:rsidP="009C77C7">
      <w:pPr>
        <w:tabs>
          <w:tab w:val="right" w:leader="dot" w:pos="9450"/>
        </w:tabs>
        <w:jc w:val="both"/>
        <w:rPr>
          <w:rFonts w:ascii="Arial" w:hAnsi="Arial"/>
          <w:sz w:val="22"/>
        </w:rPr>
      </w:pPr>
    </w:p>
    <w:p w:rsidR="00445A29" w:rsidRDefault="009C77C7" w:rsidP="009C77C7">
      <w:pPr>
        <w:tabs>
          <w:tab w:val="right" w:leader="dot" w:pos="9450"/>
        </w:tabs>
        <w:jc w:val="both"/>
        <w:rPr>
          <w:rFonts w:ascii="Arial" w:hAnsi="Arial"/>
          <w:sz w:val="22"/>
        </w:rPr>
      </w:pPr>
      <w:r w:rsidRPr="00A3381F">
        <w:rPr>
          <w:rFonts w:ascii="Arial" w:hAnsi="Arial"/>
          <w:sz w:val="22"/>
        </w:rPr>
        <w:t xml:space="preserve">Mr. Robert Hunt, </w:t>
      </w:r>
      <w:r w:rsidR="00FE78A4">
        <w:rPr>
          <w:rFonts w:ascii="Arial" w:hAnsi="Arial"/>
          <w:sz w:val="22"/>
        </w:rPr>
        <w:t xml:space="preserve">Acting </w:t>
      </w:r>
      <w:r w:rsidR="009E21A2">
        <w:rPr>
          <w:rFonts w:ascii="Arial" w:hAnsi="Arial"/>
          <w:sz w:val="22"/>
        </w:rPr>
        <w:t xml:space="preserve">Finance Director, </w:t>
      </w:r>
      <w:r w:rsidRPr="00A3381F">
        <w:rPr>
          <w:rFonts w:ascii="Arial" w:hAnsi="Arial"/>
          <w:sz w:val="22"/>
        </w:rPr>
        <w:t xml:space="preserve">reported </w:t>
      </w:r>
      <w:r w:rsidR="009E21A2">
        <w:rPr>
          <w:rFonts w:ascii="Arial" w:hAnsi="Arial"/>
          <w:sz w:val="22"/>
        </w:rPr>
        <w:t xml:space="preserve">that as </w:t>
      </w:r>
      <w:r w:rsidRPr="00A3381F">
        <w:rPr>
          <w:rFonts w:ascii="Arial" w:hAnsi="Arial"/>
          <w:sz w:val="22"/>
        </w:rPr>
        <w:t>of</w:t>
      </w:r>
      <w:r w:rsidR="00CD716F" w:rsidRPr="00A3381F">
        <w:rPr>
          <w:rFonts w:ascii="Arial" w:hAnsi="Arial"/>
          <w:sz w:val="22"/>
        </w:rPr>
        <w:t xml:space="preserve"> </w:t>
      </w:r>
      <w:r w:rsidR="00FF0C4F" w:rsidRPr="00A3381F">
        <w:rPr>
          <w:rFonts w:ascii="Arial" w:hAnsi="Arial"/>
          <w:sz w:val="22"/>
        </w:rPr>
        <w:t>May 31</w:t>
      </w:r>
      <w:r w:rsidRPr="00A3381F">
        <w:rPr>
          <w:rFonts w:ascii="Arial" w:hAnsi="Arial"/>
          <w:sz w:val="22"/>
        </w:rPr>
        <w:t>, 201</w:t>
      </w:r>
      <w:r w:rsidR="00C27A7D" w:rsidRPr="00A3381F">
        <w:rPr>
          <w:rFonts w:ascii="Arial" w:hAnsi="Arial"/>
          <w:sz w:val="22"/>
        </w:rPr>
        <w:t>4</w:t>
      </w:r>
      <w:r w:rsidRPr="00A3381F">
        <w:rPr>
          <w:rFonts w:ascii="Arial" w:hAnsi="Arial"/>
          <w:sz w:val="22"/>
        </w:rPr>
        <w:t xml:space="preserve">, </w:t>
      </w:r>
      <w:r w:rsidR="00FA3DB5" w:rsidRPr="00A3381F">
        <w:rPr>
          <w:rFonts w:ascii="Arial" w:hAnsi="Arial"/>
          <w:sz w:val="22"/>
        </w:rPr>
        <w:t>Operating Cash balance (including the Rate Stabilization Fund) was</w:t>
      </w:r>
      <w:r w:rsidRPr="00A3381F">
        <w:rPr>
          <w:rFonts w:ascii="Arial" w:hAnsi="Arial"/>
          <w:sz w:val="22"/>
        </w:rPr>
        <w:t xml:space="preserve"> $</w:t>
      </w:r>
      <w:r w:rsidR="00C27A7D" w:rsidRPr="00A3381F">
        <w:rPr>
          <w:rFonts w:ascii="Arial" w:hAnsi="Arial"/>
          <w:sz w:val="22"/>
        </w:rPr>
        <w:t>183</w:t>
      </w:r>
      <w:r w:rsidRPr="00A3381F">
        <w:rPr>
          <w:rFonts w:ascii="Arial" w:hAnsi="Arial"/>
          <w:sz w:val="22"/>
        </w:rPr>
        <w:t>.</w:t>
      </w:r>
      <w:r w:rsidR="00A3381F" w:rsidRPr="00A3381F">
        <w:rPr>
          <w:rFonts w:ascii="Arial" w:hAnsi="Arial"/>
          <w:sz w:val="22"/>
        </w:rPr>
        <w:t>5</w:t>
      </w:r>
      <w:r w:rsidRPr="00A3381F">
        <w:rPr>
          <w:rFonts w:ascii="Arial" w:hAnsi="Arial"/>
          <w:sz w:val="22"/>
        </w:rPr>
        <w:t xml:space="preserve"> million. The t</w:t>
      </w:r>
      <w:r w:rsidR="00A3381F" w:rsidRPr="00A3381F">
        <w:rPr>
          <w:rFonts w:ascii="Arial" w:hAnsi="Arial"/>
          <w:sz w:val="22"/>
        </w:rPr>
        <w:t>otal of all funds available is $283.4</w:t>
      </w:r>
      <w:r w:rsidRPr="00A3381F">
        <w:rPr>
          <w:rFonts w:ascii="Arial" w:hAnsi="Arial"/>
          <w:sz w:val="22"/>
        </w:rPr>
        <w:t xml:space="preserve"> million, consisting of $</w:t>
      </w:r>
      <w:r w:rsidR="00C27A7D" w:rsidRPr="00A3381F">
        <w:rPr>
          <w:rFonts w:ascii="Arial" w:hAnsi="Arial"/>
          <w:sz w:val="22"/>
        </w:rPr>
        <w:t>183</w:t>
      </w:r>
      <w:r w:rsidRPr="00A3381F">
        <w:rPr>
          <w:rFonts w:ascii="Arial" w:hAnsi="Arial"/>
          <w:sz w:val="22"/>
        </w:rPr>
        <w:t>.</w:t>
      </w:r>
      <w:r w:rsidR="00A3381F" w:rsidRPr="00A3381F">
        <w:rPr>
          <w:rFonts w:ascii="Arial" w:hAnsi="Arial"/>
          <w:sz w:val="22"/>
        </w:rPr>
        <w:t>5</w:t>
      </w:r>
      <w:r w:rsidR="00FA3DB5" w:rsidRPr="00A3381F">
        <w:rPr>
          <w:rFonts w:ascii="Arial" w:hAnsi="Arial"/>
          <w:sz w:val="22"/>
        </w:rPr>
        <w:t xml:space="preserve"> </w:t>
      </w:r>
      <w:r w:rsidRPr="00A3381F">
        <w:rPr>
          <w:rFonts w:ascii="Arial" w:hAnsi="Arial"/>
          <w:sz w:val="22"/>
        </w:rPr>
        <w:t>million in operating cash, $23.</w:t>
      </w:r>
      <w:r w:rsidR="00931205" w:rsidRPr="00A3381F">
        <w:rPr>
          <w:rFonts w:ascii="Arial" w:hAnsi="Arial"/>
          <w:sz w:val="22"/>
        </w:rPr>
        <w:t>5</w:t>
      </w:r>
      <w:r w:rsidRPr="00A3381F">
        <w:rPr>
          <w:rFonts w:ascii="Arial" w:hAnsi="Arial"/>
          <w:sz w:val="22"/>
        </w:rPr>
        <w:t xml:space="preserve"> million in the Debt Service Reserve, $</w:t>
      </w:r>
      <w:r w:rsidR="00A3381F" w:rsidRPr="00A3381F">
        <w:rPr>
          <w:rFonts w:ascii="Arial" w:hAnsi="Arial"/>
          <w:sz w:val="22"/>
        </w:rPr>
        <w:t>46.7</w:t>
      </w:r>
      <w:r w:rsidR="00FA3DB5" w:rsidRPr="00A3381F">
        <w:rPr>
          <w:rFonts w:ascii="Arial" w:hAnsi="Arial"/>
          <w:sz w:val="22"/>
        </w:rPr>
        <w:t xml:space="preserve"> million in construction </w:t>
      </w:r>
      <w:r w:rsidRPr="00A3381F">
        <w:rPr>
          <w:rFonts w:ascii="Arial" w:hAnsi="Arial"/>
          <w:sz w:val="22"/>
        </w:rPr>
        <w:t>fund proceeds, $</w:t>
      </w:r>
      <w:r w:rsidR="00931205" w:rsidRPr="00A3381F">
        <w:rPr>
          <w:rFonts w:ascii="Arial" w:hAnsi="Arial"/>
          <w:sz w:val="22"/>
        </w:rPr>
        <w:t>1</w:t>
      </w:r>
      <w:r w:rsidRPr="00A3381F">
        <w:rPr>
          <w:rFonts w:ascii="Arial" w:hAnsi="Arial"/>
          <w:sz w:val="22"/>
        </w:rPr>
        <w:t>.</w:t>
      </w:r>
      <w:r w:rsidR="00A3381F" w:rsidRPr="00A3381F">
        <w:rPr>
          <w:rFonts w:ascii="Arial" w:hAnsi="Arial"/>
          <w:sz w:val="22"/>
        </w:rPr>
        <w:t>7</w:t>
      </w:r>
      <w:r w:rsidRPr="00A3381F">
        <w:rPr>
          <w:rFonts w:ascii="Arial" w:hAnsi="Arial"/>
          <w:sz w:val="22"/>
        </w:rPr>
        <w:t xml:space="preserve"> million in capital interest, and $</w:t>
      </w:r>
      <w:r w:rsidR="00931205" w:rsidRPr="00A3381F">
        <w:rPr>
          <w:rFonts w:ascii="Arial" w:hAnsi="Arial"/>
          <w:sz w:val="22"/>
        </w:rPr>
        <w:t>28</w:t>
      </w:r>
      <w:r w:rsidRPr="00A3381F">
        <w:rPr>
          <w:rFonts w:ascii="Arial" w:hAnsi="Arial"/>
          <w:sz w:val="22"/>
        </w:rPr>
        <w:t>.</w:t>
      </w:r>
      <w:r w:rsidR="00A3381F" w:rsidRPr="00A3381F">
        <w:rPr>
          <w:rFonts w:ascii="Arial" w:hAnsi="Arial"/>
          <w:sz w:val="22"/>
        </w:rPr>
        <w:t>0</w:t>
      </w:r>
      <w:r w:rsidRPr="00A3381F">
        <w:rPr>
          <w:rFonts w:ascii="Arial" w:hAnsi="Arial"/>
          <w:sz w:val="22"/>
        </w:rPr>
        <w:t xml:space="preserve"> million in</w:t>
      </w:r>
      <w:r w:rsidR="00FA3DB5" w:rsidRPr="00A3381F">
        <w:rPr>
          <w:rFonts w:ascii="Arial" w:hAnsi="Arial"/>
          <w:sz w:val="22"/>
        </w:rPr>
        <w:t xml:space="preserve"> CSO Grant Fund.</w:t>
      </w:r>
      <w:r w:rsidR="00BE697B">
        <w:rPr>
          <w:rFonts w:ascii="Arial" w:hAnsi="Arial"/>
          <w:sz w:val="22"/>
        </w:rPr>
        <w:t xml:space="preserve">  </w:t>
      </w:r>
      <w:r w:rsidR="003C575A">
        <w:rPr>
          <w:rFonts w:ascii="Arial" w:hAnsi="Arial"/>
          <w:sz w:val="22"/>
        </w:rPr>
        <w:t>He</w:t>
      </w:r>
      <w:r w:rsidR="00BE697B">
        <w:rPr>
          <w:rFonts w:ascii="Arial" w:hAnsi="Arial"/>
          <w:sz w:val="22"/>
        </w:rPr>
        <w:t xml:space="preserve"> mentioned that there was one transaction made under the </w:t>
      </w:r>
      <w:r w:rsidR="003C575A">
        <w:rPr>
          <w:rFonts w:ascii="Arial" w:hAnsi="Arial"/>
          <w:sz w:val="22"/>
        </w:rPr>
        <w:t xml:space="preserve">Rate Stabilization Fund </w:t>
      </w:r>
      <w:r w:rsidR="00BE697B">
        <w:rPr>
          <w:rFonts w:ascii="Arial" w:hAnsi="Arial"/>
          <w:sz w:val="22"/>
        </w:rPr>
        <w:t>for the purchase of $10</w:t>
      </w:r>
      <w:r w:rsidR="000147CE">
        <w:rPr>
          <w:rFonts w:ascii="Arial" w:hAnsi="Arial"/>
          <w:sz w:val="22"/>
        </w:rPr>
        <w:t xml:space="preserve"> </w:t>
      </w:r>
      <w:r w:rsidR="00BE697B">
        <w:rPr>
          <w:rFonts w:ascii="Arial" w:hAnsi="Arial"/>
          <w:sz w:val="22"/>
        </w:rPr>
        <w:t>m</w:t>
      </w:r>
      <w:r w:rsidR="000147CE">
        <w:rPr>
          <w:rFonts w:ascii="Arial" w:hAnsi="Arial"/>
          <w:sz w:val="22"/>
        </w:rPr>
        <w:t>illion of commercial paper</w:t>
      </w:r>
      <w:r w:rsidR="00BE697B">
        <w:rPr>
          <w:rFonts w:ascii="Arial" w:hAnsi="Arial"/>
          <w:sz w:val="22"/>
        </w:rPr>
        <w:t xml:space="preserve"> for Co</w:t>
      </w:r>
      <w:r w:rsidR="00FE78A4">
        <w:rPr>
          <w:rFonts w:ascii="Arial" w:hAnsi="Arial"/>
          <w:sz w:val="22"/>
        </w:rPr>
        <w:t>c</w:t>
      </w:r>
      <w:r w:rsidR="003C575A">
        <w:rPr>
          <w:rFonts w:ascii="Arial" w:hAnsi="Arial"/>
          <w:sz w:val="22"/>
        </w:rPr>
        <w:t>a</w:t>
      </w:r>
      <w:r w:rsidR="00BE697B">
        <w:rPr>
          <w:rFonts w:ascii="Arial" w:hAnsi="Arial"/>
          <w:sz w:val="22"/>
        </w:rPr>
        <w:t xml:space="preserve"> Cola with 8 basis points for 90 days.  </w:t>
      </w:r>
      <w:r w:rsidR="0072578B">
        <w:rPr>
          <w:rFonts w:ascii="Arial" w:hAnsi="Arial"/>
          <w:sz w:val="22"/>
        </w:rPr>
        <w:t>He</w:t>
      </w:r>
      <w:r w:rsidR="00BE697B">
        <w:rPr>
          <w:rFonts w:ascii="Arial" w:hAnsi="Arial"/>
          <w:sz w:val="22"/>
        </w:rPr>
        <w:t xml:space="preserve"> </w:t>
      </w:r>
      <w:r w:rsidR="003C575A">
        <w:rPr>
          <w:rFonts w:ascii="Arial" w:hAnsi="Arial"/>
          <w:sz w:val="22"/>
        </w:rPr>
        <w:t xml:space="preserve">reported </w:t>
      </w:r>
      <w:r w:rsidR="00BE697B">
        <w:rPr>
          <w:rFonts w:ascii="Arial" w:hAnsi="Arial"/>
          <w:sz w:val="22"/>
        </w:rPr>
        <w:t xml:space="preserve">that the </w:t>
      </w:r>
      <w:r w:rsidR="003C575A">
        <w:rPr>
          <w:rFonts w:ascii="Arial" w:hAnsi="Arial"/>
          <w:sz w:val="22"/>
        </w:rPr>
        <w:t>excess reserve funds</w:t>
      </w:r>
      <w:r w:rsidR="00085540">
        <w:rPr>
          <w:rFonts w:ascii="Arial" w:hAnsi="Arial"/>
          <w:sz w:val="22"/>
        </w:rPr>
        <w:t xml:space="preserve"> and most of the bonds funds</w:t>
      </w:r>
      <w:r w:rsidR="00BE697B">
        <w:rPr>
          <w:rFonts w:ascii="Arial" w:hAnsi="Arial"/>
          <w:sz w:val="22"/>
        </w:rPr>
        <w:t xml:space="preserve"> will be </w:t>
      </w:r>
      <w:r w:rsidR="00D47C99">
        <w:rPr>
          <w:rFonts w:ascii="Arial" w:hAnsi="Arial"/>
          <w:sz w:val="22"/>
        </w:rPr>
        <w:t xml:space="preserve">managed </w:t>
      </w:r>
      <w:r w:rsidR="00E61DE6">
        <w:rPr>
          <w:rFonts w:ascii="Arial" w:hAnsi="Arial"/>
          <w:sz w:val="22"/>
        </w:rPr>
        <w:t xml:space="preserve">by </w:t>
      </w:r>
      <w:r w:rsidR="00BE697B">
        <w:rPr>
          <w:rFonts w:ascii="Arial" w:hAnsi="Arial"/>
          <w:sz w:val="22"/>
        </w:rPr>
        <w:t xml:space="preserve">PFM </w:t>
      </w:r>
      <w:r w:rsidR="00D47C99">
        <w:rPr>
          <w:rFonts w:ascii="Arial" w:hAnsi="Arial"/>
          <w:sz w:val="22"/>
        </w:rPr>
        <w:t xml:space="preserve">effective </w:t>
      </w:r>
      <w:r w:rsidR="00BE697B">
        <w:rPr>
          <w:rFonts w:ascii="Arial" w:hAnsi="Arial"/>
          <w:sz w:val="22"/>
        </w:rPr>
        <w:t>July 1, 2014.</w:t>
      </w:r>
      <w:r w:rsidR="00085540">
        <w:rPr>
          <w:rFonts w:ascii="Arial" w:hAnsi="Arial"/>
          <w:sz w:val="22"/>
        </w:rPr>
        <w:t xml:space="preserve">  The Authority’s staff will continue to manage </w:t>
      </w:r>
      <w:r w:rsidR="008B60A4">
        <w:rPr>
          <w:rFonts w:ascii="Arial" w:hAnsi="Arial"/>
          <w:sz w:val="22"/>
        </w:rPr>
        <w:t>the operating cash and the PILOT</w:t>
      </w:r>
      <w:r w:rsidR="00085540">
        <w:rPr>
          <w:rFonts w:ascii="Arial" w:hAnsi="Arial"/>
          <w:sz w:val="22"/>
        </w:rPr>
        <w:t xml:space="preserve">/Right of Way </w:t>
      </w:r>
      <w:r w:rsidR="00D24F07">
        <w:rPr>
          <w:rFonts w:ascii="Arial" w:hAnsi="Arial"/>
          <w:sz w:val="22"/>
        </w:rPr>
        <w:t xml:space="preserve">(ROW) </w:t>
      </w:r>
      <w:r w:rsidR="00085540">
        <w:rPr>
          <w:rFonts w:ascii="Arial" w:hAnsi="Arial"/>
          <w:sz w:val="22"/>
        </w:rPr>
        <w:t>funds.</w:t>
      </w:r>
      <w:r w:rsidR="00E61DE6">
        <w:rPr>
          <w:rFonts w:ascii="Arial" w:hAnsi="Arial"/>
          <w:sz w:val="22"/>
        </w:rPr>
        <w:t xml:space="preserve"> </w:t>
      </w:r>
      <w:r w:rsidR="001B754D" w:rsidRPr="00BE697B">
        <w:rPr>
          <w:rFonts w:ascii="Arial" w:hAnsi="Arial"/>
          <w:sz w:val="22"/>
        </w:rPr>
        <w:t>A</w:t>
      </w:r>
      <w:r w:rsidRPr="00BE697B">
        <w:rPr>
          <w:rFonts w:ascii="Arial" w:hAnsi="Arial"/>
          <w:sz w:val="22"/>
        </w:rPr>
        <w:t xml:space="preserve">ll investments are </w:t>
      </w:r>
      <w:r w:rsidR="00445A29" w:rsidRPr="00BE697B">
        <w:rPr>
          <w:rFonts w:ascii="Arial" w:hAnsi="Arial"/>
          <w:sz w:val="22"/>
        </w:rPr>
        <w:t xml:space="preserve">in </w:t>
      </w:r>
      <w:r w:rsidR="00387C71" w:rsidRPr="00BE697B">
        <w:rPr>
          <w:rFonts w:ascii="Arial" w:hAnsi="Arial"/>
          <w:sz w:val="22"/>
        </w:rPr>
        <w:t>compliance with the Authority’s investments policy</w:t>
      </w:r>
      <w:r w:rsidR="00BE697B" w:rsidRPr="00BE697B">
        <w:rPr>
          <w:rFonts w:ascii="Arial" w:hAnsi="Arial"/>
          <w:sz w:val="22"/>
        </w:rPr>
        <w:t xml:space="preserve"> and the investments exceed the short and long term </w:t>
      </w:r>
      <w:r w:rsidR="002B451B">
        <w:rPr>
          <w:rFonts w:ascii="Arial" w:hAnsi="Arial"/>
          <w:sz w:val="22"/>
        </w:rPr>
        <w:t>return objectives</w:t>
      </w:r>
      <w:r w:rsidR="00BE697B" w:rsidRPr="00BE697B">
        <w:rPr>
          <w:rFonts w:ascii="Arial" w:hAnsi="Arial"/>
          <w:sz w:val="22"/>
        </w:rPr>
        <w:t>.</w:t>
      </w:r>
    </w:p>
    <w:p w:rsidR="00ED09AB" w:rsidRDefault="00ED09AB" w:rsidP="009C77C7">
      <w:pPr>
        <w:tabs>
          <w:tab w:val="right" w:leader="dot" w:pos="9450"/>
        </w:tabs>
        <w:jc w:val="both"/>
        <w:rPr>
          <w:rFonts w:ascii="Arial" w:hAnsi="Arial"/>
          <w:b/>
          <w:sz w:val="22"/>
          <w:u w:val="single"/>
        </w:rPr>
      </w:pPr>
    </w:p>
    <w:p w:rsidR="00515D8F" w:rsidRDefault="003C575A" w:rsidP="009C77C7">
      <w:pPr>
        <w:tabs>
          <w:tab w:val="right" w:leader="dot" w:pos="9450"/>
        </w:tabs>
        <w:jc w:val="both"/>
        <w:rPr>
          <w:rFonts w:ascii="Arial" w:hAnsi="Arial"/>
          <w:b/>
          <w:sz w:val="22"/>
          <w:u w:val="single"/>
        </w:rPr>
      </w:pPr>
      <w:r>
        <w:rPr>
          <w:rFonts w:ascii="Arial" w:hAnsi="Arial"/>
          <w:b/>
          <w:sz w:val="22"/>
          <w:u w:val="single"/>
        </w:rPr>
        <w:t xml:space="preserve">FY 2014 </w:t>
      </w:r>
      <w:r w:rsidR="009347F8">
        <w:rPr>
          <w:rFonts w:ascii="Arial" w:hAnsi="Arial"/>
          <w:b/>
          <w:sz w:val="22"/>
          <w:u w:val="single"/>
        </w:rPr>
        <w:t>Operating Cash Surplus Recommendation</w:t>
      </w:r>
    </w:p>
    <w:p w:rsidR="009347F8" w:rsidRDefault="009347F8" w:rsidP="009C77C7">
      <w:pPr>
        <w:tabs>
          <w:tab w:val="right" w:leader="dot" w:pos="9450"/>
        </w:tabs>
        <w:jc w:val="both"/>
        <w:rPr>
          <w:rFonts w:ascii="Arial" w:hAnsi="Arial"/>
          <w:b/>
          <w:sz w:val="22"/>
          <w:u w:val="single"/>
        </w:rPr>
      </w:pPr>
    </w:p>
    <w:p w:rsidR="009347F8" w:rsidRDefault="009347F8" w:rsidP="009C77C7">
      <w:pPr>
        <w:tabs>
          <w:tab w:val="right" w:leader="dot" w:pos="9450"/>
        </w:tabs>
        <w:jc w:val="both"/>
        <w:rPr>
          <w:rFonts w:ascii="Arial" w:hAnsi="Arial"/>
          <w:sz w:val="22"/>
        </w:rPr>
      </w:pPr>
      <w:r>
        <w:rPr>
          <w:rFonts w:ascii="Arial" w:hAnsi="Arial"/>
          <w:sz w:val="22"/>
        </w:rPr>
        <w:t>Mr. Mark Kim</w:t>
      </w:r>
      <w:r w:rsidR="00D24F07">
        <w:rPr>
          <w:rFonts w:ascii="Arial" w:hAnsi="Arial"/>
          <w:sz w:val="22"/>
        </w:rPr>
        <w:t>, C</w:t>
      </w:r>
      <w:r w:rsidR="003C575A">
        <w:rPr>
          <w:rFonts w:ascii="Arial" w:hAnsi="Arial"/>
          <w:sz w:val="22"/>
        </w:rPr>
        <w:t>hief Financial Officer</w:t>
      </w:r>
      <w:r w:rsidR="00D24F07">
        <w:rPr>
          <w:rFonts w:ascii="Arial" w:hAnsi="Arial"/>
          <w:sz w:val="22"/>
        </w:rPr>
        <w:t>,</w:t>
      </w:r>
      <w:r>
        <w:rPr>
          <w:rFonts w:ascii="Arial" w:hAnsi="Arial"/>
          <w:sz w:val="22"/>
        </w:rPr>
        <w:t xml:space="preserve"> </w:t>
      </w:r>
      <w:r w:rsidR="003C575A">
        <w:rPr>
          <w:rFonts w:ascii="Arial" w:hAnsi="Arial"/>
          <w:sz w:val="22"/>
        </w:rPr>
        <w:t xml:space="preserve">presented an overview of the projected operating cash surplus </w:t>
      </w:r>
      <w:r w:rsidR="00023CA3">
        <w:rPr>
          <w:rFonts w:ascii="Arial" w:hAnsi="Arial"/>
          <w:sz w:val="22"/>
        </w:rPr>
        <w:t>o</w:t>
      </w:r>
      <w:r w:rsidR="003C575A">
        <w:rPr>
          <w:rFonts w:ascii="Arial" w:hAnsi="Arial"/>
          <w:sz w:val="22"/>
        </w:rPr>
        <w:t>f $29.8</w:t>
      </w:r>
      <w:r w:rsidR="00023CA3">
        <w:rPr>
          <w:rFonts w:ascii="Arial" w:hAnsi="Arial"/>
          <w:sz w:val="22"/>
        </w:rPr>
        <w:t xml:space="preserve"> million</w:t>
      </w:r>
      <w:r w:rsidR="003C575A">
        <w:rPr>
          <w:rFonts w:ascii="Arial" w:hAnsi="Arial"/>
          <w:sz w:val="22"/>
        </w:rPr>
        <w:t xml:space="preserve">. He </w:t>
      </w:r>
      <w:r w:rsidR="00023CA3">
        <w:rPr>
          <w:rFonts w:ascii="Arial" w:hAnsi="Arial"/>
          <w:sz w:val="22"/>
        </w:rPr>
        <w:t>explained</w:t>
      </w:r>
      <w:r w:rsidR="003C575A">
        <w:rPr>
          <w:rFonts w:ascii="Arial" w:hAnsi="Arial"/>
          <w:sz w:val="22"/>
        </w:rPr>
        <w:t xml:space="preserve"> that the cash surplus </w:t>
      </w:r>
      <w:r>
        <w:rPr>
          <w:rFonts w:ascii="Arial" w:hAnsi="Arial"/>
          <w:sz w:val="22"/>
        </w:rPr>
        <w:t>i</w:t>
      </w:r>
      <w:r w:rsidR="003C575A">
        <w:rPr>
          <w:rFonts w:ascii="Arial" w:hAnsi="Arial"/>
          <w:sz w:val="22"/>
        </w:rPr>
        <w:t>s p</w:t>
      </w:r>
      <w:r>
        <w:rPr>
          <w:rFonts w:ascii="Arial" w:hAnsi="Arial"/>
          <w:sz w:val="22"/>
        </w:rPr>
        <w:t xml:space="preserve">rimarily due to </w:t>
      </w:r>
      <w:r w:rsidR="003C575A">
        <w:rPr>
          <w:rFonts w:ascii="Arial" w:hAnsi="Arial"/>
          <w:sz w:val="22"/>
        </w:rPr>
        <w:t xml:space="preserve">projected </w:t>
      </w:r>
      <w:r w:rsidR="00D207C3">
        <w:rPr>
          <w:rFonts w:ascii="Arial" w:hAnsi="Arial"/>
          <w:sz w:val="22"/>
        </w:rPr>
        <w:t>revenue</w:t>
      </w:r>
      <w:r w:rsidR="003C575A">
        <w:rPr>
          <w:rFonts w:ascii="Arial" w:hAnsi="Arial"/>
          <w:sz w:val="22"/>
        </w:rPr>
        <w:t xml:space="preserve"> expected to be at $7.9 million or 1.7 percent above budget</w:t>
      </w:r>
      <w:r w:rsidR="00D207C3">
        <w:rPr>
          <w:rFonts w:ascii="Arial" w:hAnsi="Arial"/>
          <w:sz w:val="22"/>
        </w:rPr>
        <w:t xml:space="preserve"> and expenditures </w:t>
      </w:r>
      <w:r w:rsidR="003C575A">
        <w:rPr>
          <w:rFonts w:ascii="Arial" w:hAnsi="Arial"/>
          <w:sz w:val="22"/>
        </w:rPr>
        <w:t xml:space="preserve">at $21.9 million or 5.1 percent below budget. </w:t>
      </w:r>
    </w:p>
    <w:p w:rsidR="008B60A4" w:rsidRDefault="008B60A4" w:rsidP="009C77C7">
      <w:pPr>
        <w:tabs>
          <w:tab w:val="right" w:leader="dot" w:pos="9450"/>
        </w:tabs>
        <w:jc w:val="both"/>
        <w:rPr>
          <w:rFonts w:ascii="Arial" w:hAnsi="Arial"/>
          <w:sz w:val="22"/>
        </w:rPr>
      </w:pPr>
    </w:p>
    <w:p w:rsidR="009347F8" w:rsidRDefault="008B60A4" w:rsidP="009C77C7">
      <w:pPr>
        <w:tabs>
          <w:tab w:val="right" w:leader="dot" w:pos="9450"/>
        </w:tabs>
        <w:jc w:val="both"/>
        <w:rPr>
          <w:rFonts w:ascii="Arial" w:hAnsi="Arial"/>
          <w:sz w:val="22"/>
        </w:rPr>
      </w:pPr>
      <w:r>
        <w:rPr>
          <w:rFonts w:ascii="Arial" w:hAnsi="Arial"/>
          <w:sz w:val="22"/>
        </w:rPr>
        <w:t>Mr. Kim provided the following recommendation</w:t>
      </w:r>
      <w:r w:rsidR="00D24F07">
        <w:rPr>
          <w:rFonts w:ascii="Arial" w:hAnsi="Arial"/>
          <w:sz w:val="22"/>
        </w:rPr>
        <w:t>s</w:t>
      </w:r>
      <w:r>
        <w:rPr>
          <w:rFonts w:ascii="Arial" w:hAnsi="Arial"/>
          <w:sz w:val="22"/>
        </w:rPr>
        <w:t xml:space="preserve"> </w:t>
      </w:r>
      <w:r w:rsidR="00D24F07">
        <w:rPr>
          <w:rFonts w:ascii="Arial" w:hAnsi="Arial"/>
          <w:sz w:val="22"/>
        </w:rPr>
        <w:t xml:space="preserve">for usage </w:t>
      </w:r>
      <w:r>
        <w:rPr>
          <w:rFonts w:ascii="Arial" w:hAnsi="Arial"/>
          <w:sz w:val="22"/>
        </w:rPr>
        <w:t>of the overage:</w:t>
      </w:r>
    </w:p>
    <w:p w:rsidR="008B60A4" w:rsidRDefault="008B60A4" w:rsidP="008B60A4">
      <w:pPr>
        <w:pStyle w:val="ListParagraph"/>
        <w:numPr>
          <w:ilvl w:val="0"/>
          <w:numId w:val="35"/>
        </w:numPr>
        <w:tabs>
          <w:tab w:val="right" w:leader="dot" w:pos="9450"/>
        </w:tabs>
        <w:jc w:val="both"/>
        <w:rPr>
          <w:rFonts w:ascii="Arial" w:hAnsi="Arial"/>
          <w:sz w:val="22"/>
        </w:rPr>
      </w:pPr>
      <w:r>
        <w:rPr>
          <w:rFonts w:ascii="Arial" w:hAnsi="Arial"/>
          <w:sz w:val="22"/>
        </w:rPr>
        <w:t xml:space="preserve">Increase refund to  </w:t>
      </w:r>
      <w:r w:rsidR="00D24F07">
        <w:rPr>
          <w:rFonts w:ascii="Arial" w:hAnsi="Arial"/>
          <w:sz w:val="22"/>
        </w:rPr>
        <w:t>W</w:t>
      </w:r>
      <w:r>
        <w:rPr>
          <w:rFonts w:ascii="Arial" w:hAnsi="Arial"/>
          <w:sz w:val="22"/>
        </w:rPr>
        <w:t xml:space="preserve">holesale </w:t>
      </w:r>
      <w:r w:rsidR="00D24F07">
        <w:rPr>
          <w:rFonts w:ascii="Arial" w:hAnsi="Arial"/>
          <w:sz w:val="22"/>
        </w:rPr>
        <w:t>C</w:t>
      </w:r>
      <w:r>
        <w:rPr>
          <w:rFonts w:ascii="Arial" w:hAnsi="Arial"/>
          <w:sz w:val="22"/>
        </w:rPr>
        <w:t>ustomer</w:t>
      </w:r>
      <w:r w:rsidR="00A95852">
        <w:rPr>
          <w:rFonts w:ascii="Arial" w:hAnsi="Arial"/>
          <w:sz w:val="22"/>
        </w:rPr>
        <w:t>s</w:t>
      </w:r>
      <w:r>
        <w:rPr>
          <w:rFonts w:ascii="Arial" w:hAnsi="Arial"/>
          <w:sz w:val="22"/>
        </w:rPr>
        <w:t xml:space="preserve"> by $0.4 million</w:t>
      </w:r>
      <w:r w:rsidR="00D24F07">
        <w:rPr>
          <w:rFonts w:ascii="Arial" w:hAnsi="Arial"/>
          <w:sz w:val="22"/>
        </w:rPr>
        <w:t>;</w:t>
      </w:r>
    </w:p>
    <w:p w:rsidR="008B60A4" w:rsidRDefault="008B60A4" w:rsidP="008B60A4">
      <w:pPr>
        <w:pStyle w:val="ListParagraph"/>
        <w:numPr>
          <w:ilvl w:val="0"/>
          <w:numId w:val="35"/>
        </w:numPr>
        <w:tabs>
          <w:tab w:val="right" w:leader="dot" w:pos="9450"/>
        </w:tabs>
        <w:jc w:val="both"/>
        <w:rPr>
          <w:rFonts w:ascii="Arial" w:hAnsi="Arial"/>
          <w:sz w:val="22"/>
        </w:rPr>
      </w:pPr>
      <w:r>
        <w:rPr>
          <w:rFonts w:ascii="Arial" w:hAnsi="Arial"/>
          <w:sz w:val="22"/>
        </w:rPr>
        <w:t>Transfer $7.7 million to PILOT reserve</w:t>
      </w:r>
      <w:r w:rsidR="00D24F07">
        <w:rPr>
          <w:rFonts w:ascii="Arial" w:hAnsi="Arial"/>
          <w:sz w:val="22"/>
        </w:rPr>
        <w:t xml:space="preserve"> fund;</w:t>
      </w:r>
    </w:p>
    <w:p w:rsidR="008B60A4" w:rsidRDefault="008B60A4" w:rsidP="008B60A4">
      <w:pPr>
        <w:pStyle w:val="ListParagraph"/>
        <w:numPr>
          <w:ilvl w:val="0"/>
          <w:numId w:val="35"/>
        </w:numPr>
        <w:tabs>
          <w:tab w:val="right" w:leader="dot" w:pos="9450"/>
        </w:tabs>
        <w:jc w:val="both"/>
        <w:rPr>
          <w:rFonts w:ascii="Arial" w:hAnsi="Arial"/>
          <w:sz w:val="22"/>
        </w:rPr>
      </w:pPr>
      <w:r>
        <w:rPr>
          <w:rFonts w:ascii="Arial" w:hAnsi="Arial"/>
          <w:sz w:val="22"/>
        </w:rPr>
        <w:t>Transfer of $5.1 million to ROW fund</w:t>
      </w:r>
      <w:r w:rsidR="00D24F07">
        <w:rPr>
          <w:rFonts w:ascii="Arial" w:hAnsi="Arial"/>
          <w:sz w:val="22"/>
        </w:rPr>
        <w:t>;</w:t>
      </w:r>
    </w:p>
    <w:p w:rsidR="008B60A4" w:rsidRDefault="008B60A4" w:rsidP="008B60A4">
      <w:pPr>
        <w:pStyle w:val="ListParagraph"/>
        <w:numPr>
          <w:ilvl w:val="0"/>
          <w:numId w:val="35"/>
        </w:numPr>
        <w:tabs>
          <w:tab w:val="right" w:leader="dot" w:pos="9450"/>
        </w:tabs>
        <w:jc w:val="both"/>
        <w:rPr>
          <w:rFonts w:ascii="Arial" w:hAnsi="Arial"/>
          <w:sz w:val="22"/>
        </w:rPr>
      </w:pPr>
      <w:r>
        <w:rPr>
          <w:rFonts w:ascii="Arial" w:hAnsi="Arial"/>
          <w:sz w:val="22"/>
        </w:rPr>
        <w:t>Increase contribution to PAYGO by $0.6 million</w:t>
      </w:r>
      <w:r w:rsidR="00D24F07">
        <w:rPr>
          <w:rFonts w:ascii="Arial" w:hAnsi="Arial"/>
          <w:sz w:val="22"/>
        </w:rPr>
        <w:t>; and</w:t>
      </w:r>
    </w:p>
    <w:p w:rsidR="00C800EE" w:rsidRPr="00823630" w:rsidRDefault="008B60A4" w:rsidP="00245601">
      <w:pPr>
        <w:pStyle w:val="ListParagraph"/>
        <w:numPr>
          <w:ilvl w:val="0"/>
          <w:numId w:val="35"/>
        </w:numPr>
        <w:tabs>
          <w:tab w:val="right" w:leader="dot" w:pos="9450"/>
        </w:tabs>
        <w:jc w:val="both"/>
        <w:rPr>
          <w:rFonts w:ascii="Arial" w:hAnsi="Arial"/>
          <w:sz w:val="22"/>
        </w:rPr>
      </w:pPr>
      <w:r>
        <w:rPr>
          <w:rFonts w:ascii="Arial" w:hAnsi="Arial"/>
          <w:sz w:val="22"/>
        </w:rPr>
        <w:t>Maintain working capital of $16 million above the O &amp; M reserv</w:t>
      </w:r>
      <w:r w:rsidR="00823630">
        <w:rPr>
          <w:rFonts w:ascii="Arial" w:hAnsi="Arial"/>
          <w:sz w:val="22"/>
        </w:rPr>
        <w:t>e</w:t>
      </w:r>
      <w:r w:rsidR="00D24F07">
        <w:rPr>
          <w:rFonts w:ascii="Arial" w:hAnsi="Arial"/>
          <w:sz w:val="22"/>
        </w:rPr>
        <w:t>.</w:t>
      </w:r>
    </w:p>
    <w:p w:rsidR="003C575A" w:rsidRDefault="003C575A" w:rsidP="00245601">
      <w:pPr>
        <w:pStyle w:val="BodyText2"/>
        <w:ind w:right="0"/>
        <w:jc w:val="both"/>
        <w:rPr>
          <w:i w:val="0"/>
          <w:sz w:val="22"/>
          <w:highlight w:val="lightGray"/>
        </w:rPr>
      </w:pPr>
    </w:p>
    <w:p w:rsidR="00EA5BCE" w:rsidRDefault="006C7D19" w:rsidP="00245601">
      <w:pPr>
        <w:pStyle w:val="BodyText2"/>
        <w:ind w:right="0"/>
        <w:jc w:val="both"/>
        <w:rPr>
          <w:i w:val="0"/>
          <w:sz w:val="22"/>
        </w:rPr>
      </w:pPr>
      <w:r w:rsidRPr="006C7D19">
        <w:rPr>
          <w:i w:val="0"/>
          <w:sz w:val="22"/>
        </w:rPr>
        <w:t>In response to</w:t>
      </w:r>
      <w:r w:rsidR="003C575A">
        <w:rPr>
          <w:i w:val="0"/>
          <w:sz w:val="22"/>
        </w:rPr>
        <w:t xml:space="preserve"> Chairman </w:t>
      </w:r>
      <w:proofErr w:type="spellStart"/>
      <w:r w:rsidR="003C575A">
        <w:rPr>
          <w:i w:val="0"/>
          <w:sz w:val="22"/>
        </w:rPr>
        <w:t>Firestine’s</w:t>
      </w:r>
      <w:proofErr w:type="spellEnd"/>
      <w:r w:rsidR="003C575A">
        <w:rPr>
          <w:i w:val="0"/>
          <w:sz w:val="22"/>
        </w:rPr>
        <w:t xml:space="preserve"> </w:t>
      </w:r>
      <w:r w:rsidR="004C5F15">
        <w:rPr>
          <w:i w:val="0"/>
          <w:sz w:val="22"/>
        </w:rPr>
        <w:t>question</w:t>
      </w:r>
      <w:bookmarkStart w:id="0" w:name="_GoBack"/>
      <w:bookmarkEnd w:id="0"/>
      <w:r w:rsidR="003C575A">
        <w:rPr>
          <w:i w:val="0"/>
          <w:sz w:val="22"/>
        </w:rPr>
        <w:t xml:space="preserve">, Mr. Kim </w:t>
      </w:r>
      <w:r w:rsidR="00EA5BCE">
        <w:rPr>
          <w:i w:val="0"/>
          <w:sz w:val="22"/>
        </w:rPr>
        <w:t>clarified that management’s recommendation is for Board action to transfer a total of $5.1 million to the ROW fund by the end of the year, even though $3.8 million has been transferred as of May 31, 2014.</w:t>
      </w:r>
    </w:p>
    <w:p w:rsidR="00EA5BCE" w:rsidRDefault="00EA5BCE" w:rsidP="00245601">
      <w:pPr>
        <w:pStyle w:val="BodyText2"/>
        <w:ind w:right="0"/>
        <w:jc w:val="both"/>
        <w:rPr>
          <w:i w:val="0"/>
          <w:sz w:val="22"/>
        </w:rPr>
      </w:pPr>
    </w:p>
    <w:p w:rsidR="006C7D19" w:rsidRDefault="00EA5BCE" w:rsidP="006C7D19">
      <w:pPr>
        <w:pStyle w:val="ListParagraph"/>
        <w:tabs>
          <w:tab w:val="right" w:leader="dot" w:pos="9450"/>
        </w:tabs>
        <w:ind w:left="0"/>
        <w:jc w:val="both"/>
        <w:rPr>
          <w:rFonts w:ascii="Arial" w:hAnsi="Arial"/>
          <w:b/>
          <w:sz w:val="22"/>
          <w:u w:val="single"/>
        </w:rPr>
      </w:pPr>
      <w:r>
        <w:rPr>
          <w:rFonts w:ascii="Arial" w:hAnsi="Arial"/>
          <w:b/>
          <w:sz w:val="22"/>
          <w:u w:val="single"/>
        </w:rPr>
        <w:t xml:space="preserve">Status Update: DC </w:t>
      </w:r>
      <w:r w:rsidR="00823630">
        <w:rPr>
          <w:rFonts w:ascii="Arial" w:hAnsi="Arial"/>
          <w:b/>
          <w:sz w:val="22"/>
          <w:u w:val="single"/>
        </w:rPr>
        <w:t>PSC</w:t>
      </w:r>
      <w:r w:rsidR="00D24F07">
        <w:rPr>
          <w:rFonts w:ascii="Arial" w:hAnsi="Arial"/>
          <w:b/>
          <w:sz w:val="22"/>
          <w:u w:val="single"/>
        </w:rPr>
        <w:t xml:space="preserve"> (Public Service Commission)</w:t>
      </w:r>
      <w:r w:rsidR="00823630">
        <w:rPr>
          <w:rFonts w:ascii="Arial" w:hAnsi="Arial"/>
          <w:b/>
          <w:sz w:val="22"/>
          <w:u w:val="single"/>
        </w:rPr>
        <w:t xml:space="preserve"> Order on P</w:t>
      </w:r>
      <w:r w:rsidR="004103E7">
        <w:rPr>
          <w:rFonts w:ascii="Arial" w:hAnsi="Arial"/>
          <w:b/>
          <w:sz w:val="22"/>
          <w:u w:val="single"/>
        </w:rPr>
        <w:t>EPCO</w:t>
      </w:r>
      <w:r w:rsidR="00823630">
        <w:rPr>
          <w:rFonts w:ascii="Arial" w:hAnsi="Arial"/>
          <w:b/>
          <w:sz w:val="22"/>
          <w:u w:val="single"/>
        </w:rPr>
        <w:t xml:space="preserve"> Rate Increase – D</w:t>
      </w:r>
      <w:r>
        <w:rPr>
          <w:rFonts w:ascii="Arial" w:hAnsi="Arial"/>
          <w:b/>
          <w:sz w:val="22"/>
          <w:u w:val="single"/>
        </w:rPr>
        <w:t xml:space="preserve">C </w:t>
      </w:r>
      <w:r w:rsidR="00823630">
        <w:rPr>
          <w:rFonts w:ascii="Arial" w:hAnsi="Arial"/>
          <w:b/>
          <w:sz w:val="22"/>
          <w:u w:val="single"/>
        </w:rPr>
        <w:t>Water Impact</w:t>
      </w:r>
    </w:p>
    <w:p w:rsidR="00823630" w:rsidRDefault="00823630" w:rsidP="00245601">
      <w:pPr>
        <w:pStyle w:val="ListParagraph"/>
        <w:tabs>
          <w:tab w:val="right" w:leader="dot" w:pos="9450"/>
        </w:tabs>
        <w:ind w:left="360" w:hanging="360"/>
        <w:rPr>
          <w:rFonts w:ascii="Arial" w:hAnsi="Arial"/>
          <w:b/>
          <w:sz w:val="22"/>
          <w:u w:val="single"/>
        </w:rPr>
      </w:pPr>
    </w:p>
    <w:p w:rsidR="006C7D19" w:rsidRDefault="003E340D" w:rsidP="006C7D19">
      <w:pPr>
        <w:tabs>
          <w:tab w:val="right" w:leader="dot" w:pos="9450"/>
        </w:tabs>
        <w:jc w:val="both"/>
        <w:rPr>
          <w:rFonts w:ascii="Arial" w:hAnsi="Arial"/>
          <w:sz w:val="22"/>
        </w:rPr>
      </w:pPr>
      <w:r>
        <w:rPr>
          <w:rFonts w:ascii="Arial" w:hAnsi="Arial"/>
          <w:sz w:val="22"/>
        </w:rPr>
        <w:t>Mr. Randy Hayman</w:t>
      </w:r>
      <w:r w:rsidR="00A95852">
        <w:rPr>
          <w:rFonts w:ascii="Arial" w:hAnsi="Arial"/>
          <w:sz w:val="22"/>
        </w:rPr>
        <w:t>, General Counsel,</w:t>
      </w:r>
      <w:r>
        <w:rPr>
          <w:rFonts w:ascii="Arial" w:hAnsi="Arial"/>
          <w:sz w:val="22"/>
        </w:rPr>
        <w:t xml:space="preserve"> and </w:t>
      </w:r>
      <w:r w:rsidR="00023CA3">
        <w:rPr>
          <w:rFonts w:ascii="Arial" w:hAnsi="Arial"/>
          <w:sz w:val="22"/>
        </w:rPr>
        <w:t>Attorney</w:t>
      </w:r>
      <w:r w:rsidR="00515C87">
        <w:rPr>
          <w:rFonts w:ascii="Arial" w:hAnsi="Arial"/>
          <w:sz w:val="22"/>
        </w:rPr>
        <w:t xml:space="preserve"> </w:t>
      </w:r>
      <w:r>
        <w:rPr>
          <w:rFonts w:ascii="Arial" w:hAnsi="Arial"/>
          <w:sz w:val="22"/>
        </w:rPr>
        <w:t xml:space="preserve">Nancy White (of Squire Sanders, LLP) provided the </w:t>
      </w:r>
      <w:r w:rsidR="00D24F07">
        <w:rPr>
          <w:rFonts w:ascii="Arial" w:hAnsi="Arial"/>
          <w:sz w:val="22"/>
        </w:rPr>
        <w:t>C</w:t>
      </w:r>
      <w:r>
        <w:rPr>
          <w:rFonts w:ascii="Arial" w:hAnsi="Arial"/>
          <w:sz w:val="22"/>
        </w:rPr>
        <w:t>ommittee with a</w:t>
      </w:r>
      <w:r w:rsidR="00DF04CC">
        <w:rPr>
          <w:rFonts w:ascii="Arial" w:hAnsi="Arial"/>
          <w:sz w:val="22"/>
        </w:rPr>
        <w:t>n</w:t>
      </w:r>
      <w:r>
        <w:rPr>
          <w:rFonts w:ascii="Arial" w:hAnsi="Arial"/>
          <w:sz w:val="22"/>
        </w:rPr>
        <w:t xml:space="preserve"> update </w:t>
      </w:r>
      <w:r w:rsidR="00DF04CC">
        <w:rPr>
          <w:rFonts w:ascii="Arial" w:hAnsi="Arial"/>
          <w:sz w:val="22"/>
        </w:rPr>
        <w:t xml:space="preserve">of the </w:t>
      </w:r>
      <w:r w:rsidR="00EA5BCE">
        <w:rPr>
          <w:rFonts w:ascii="Arial" w:hAnsi="Arial"/>
          <w:sz w:val="22"/>
        </w:rPr>
        <w:t xml:space="preserve">Pepco </w:t>
      </w:r>
      <w:r w:rsidR="00DF04CC">
        <w:rPr>
          <w:rFonts w:ascii="Arial" w:hAnsi="Arial"/>
          <w:sz w:val="22"/>
        </w:rPr>
        <w:t xml:space="preserve">rate increase.  Mr. Hayman stated that the Authority purchases electricity </w:t>
      </w:r>
      <w:r w:rsidR="00D47C99">
        <w:rPr>
          <w:rFonts w:ascii="Arial" w:hAnsi="Arial"/>
          <w:sz w:val="22"/>
        </w:rPr>
        <w:t xml:space="preserve">(transmission and distribution) </w:t>
      </w:r>
      <w:r w:rsidR="00DF04CC">
        <w:rPr>
          <w:rFonts w:ascii="Arial" w:hAnsi="Arial"/>
          <w:sz w:val="22"/>
        </w:rPr>
        <w:t>service</w:t>
      </w:r>
      <w:r w:rsidR="00D47C99">
        <w:rPr>
          <w:rFonts w:ascii="Arial" w:hAnsi="Arial"/>
          <w:sz w:val="22"/>
        </w:rPr>
        <w:t>s</w:t>
      </w:r>
      <w:r w:rsidR="00DF04CC">
        <w:rPr>
          <w:rFonts w:ascii="Arial" w:hAnsi="Arial"/>
          <w:sz w:val="22"/>
        </w:rPr>
        <w:t xml:space="preserve"> from Pepco.  </w:t>
      </w:r>
      <w:r w:rsidR="00EA5BCE">
        <w:rPr>
          <w:rFonts w:ascii="Arial" w:hAnsi="Arial"/>
          <w:sz w:val="22"/>
        </w:rPr>
        <w:t>H</w:t>
      </w:r>
      <w:r w:rsidR="00351714">
        <w:rPr>
          <w:rFonts w:ascii="Arial" w:hAnsi="Arial"/>
          <w:sz w:val="22"/>
        </w:rPr>
        <w:t>e</w:t>
      </w:r>
      <w:r w:rsidR="00EA5BCE">
        <w:rPr>
          <w:rFonts w:ascii="Arial" w:hAnsi="Arial"/>
          <w:sz w:val="22"/>
        </w:rPr>
        <w:t xml:space="preserve"> reported that the Authority was successful in opposing </w:t>
      </w:r>
      <w:r w:rsidR="00351714">
        <w:rPr>
          <w:rFonts w:ascii="Arial" w:hAnsi="Arial"/>
          <w:sz w:val="22"/>
        </w:rPr>
        <w:t xml:space="preserve">and lowering </w:t>
      </w:r>
      <w:r w:rsidR="00DF04CC">
        <w:rPr>
          <w:rFonts w:ascii="Arial" w:hAnsi="Arial"/>
          <w:sz w:val="22"/>
        </w:rPr>
        <w:t>Pepco</w:t>
      </w:r>
      <w:r w:rsidR="00EA5BCE">
        <w:rPr>
          <w:rFonts w:ascii="Arial" w:hAnsi="Arial"/>
          <w:sz w:val="22"/>
        </w:rPr>
        <w:t xml:space="preserve">’s proposed </w:t>
      </w:r>
      <w:r w:rsidR="00351714">
        <w:rPr>
          <w:rFonts w:ascii="Arial" w:hAnsi="Arial"/>
          <w:sz w:val="22"/>
        </w:rPr>
        <w:t xml:space="preserve">annual rate </w:t>
      </w:r>
      <w:r w:rsidR="00DF04CC">
        <w:rPr>
          <w:rFonts w:ascii="Arial" w:hAnsi="Arial"/>
          <w:sz w:val="22"/>
        </w:rPr>
        <w:t xml:space="preserve">increase </w:t>
      </w:r>
      <w:r w:rsidR="00351714">
        <w:rPr>
          <w:rFonts w:ascii="Arial" w:hAnsi="Arial"/>
          <w:sz w:val="22"/>
        </w:rPr>
        <w:t>of</w:t>
      </w:r>
      <w:r w:rsidR="00DF04CC">
        <w:rPr>
          <w:rFonts w:ascii="Arial" w:hAnsi="Arial"/>
          <w:sz w:val="22"/>
        </w:rPr>
        <w:t xml:space="preserve"> </w:t>
      </w:r>
      <w:r w:rsidR="003157AA">
        <w:rPr>
          <w:rFonts w:ascii="Arial" w:hAnsi="Arial"/>
          <w:sz w:val="22"/>
        </w:rPr>
        <w:t xml:space="preserve">        </w:t>
      </w:r>
      <w:r w:rsidR="00DF04CC">
        <w:rPr>
          <w:rFonts w:ascii="Arial" w:hAnsi="Arial"/>
          <w:sz w:val="22"/>
        </w:rPr>
        <w:t>$52.1 million</w:t>
      </w:r>
      <w:r w:rsidR="00257985">
        <w:rPr>
          <w:rFonts w:ascii="Arial" w:hAnsi="Arial"/>
          <w:sz w:val="22"/>
        </w:rPr>
        <w:t xml:space="preserve">. He stated that </w:t>
      </w:r>
      <w:r w:rsidR="00327C77">
        <w:rPr>
          <w:rFonts w:ascii="Arial" w:hAnsi="Arial"/>
          <w:sz w:val="22"/>
        </w:rPr>
        <w:t>Commission</w:t>
      </w:r>
      <w:r w:rsidR="00257985">
        <w:rPr>
          <w:rFonts w:ascii="Arial" w:hAnsi="Arial"/>
          <w:sz w:val="22"/>
        </w:rPr>
        <w:t xml:space="preserve"> reduced Pepco’s annual rate increase to </w:t>
      </w:r>
      <w:r w:rsidR="00327C77">
        <w:rPr>
          <w:rFonts w:ascii="Arial" w:hAnsi="Arial"/>
          <w:sz w:val="22"/>
        </w:rPr>
        <w:t>$23 million</w:t>
      </w:r>
      <w:r w:rsidR="00EA5BCE">
        <w:rPr>
          <w:rFonts w:ascii="Arial" w:hAnsi="Arial"/>
          <w:sz w:val="22"/>
        </w:rPr>
        <w:t xml:space="preserve"> </w:t>
      </w:r>
      <w:r w:rsidR="00257985">
        <w:rPr>
          <w:rFonts w:ascii="Arial" w:hAnsi="Arial"/>
          <w:sz w:val="22"/>
        </w:rPr>
        <w:t xml:space="preserve">and shifted </w:t>
      </w:r>
      <w:r w:rsidR="00FE78A4">
        <w:rPr>
          <w:rFonts w:ascii="Arial" w:hAnsi="Arial"/>
          <w:sz w:val="22"/>
        </w:rPr>
        <w:t xml:space="preserve">a </w:t>
      </w:r>
      <w:r w:rsidR="00257985">
        <w:rPr>
          <w:rFonts w:ascii="Arial" w:hAnsi="Arial"/>
          <w:sz w:val="22"/>
        </w:rPr>
        <w:t xml:space="preserve">substantial portion of the increases from commercial to residential customers. This culminates in annual </w:t>
      </w:r>
      <w:r w:rsidR="0085774D">
        <w:rPr>
          <w:rFonts w:ascii="Arial" w:hAnsi="Arial"/>
          <w:sz w:val="22"/>
        </w:rPr>
        <w:t xml:space="preserve">cost avoidance/savings </w:t>
      </w:r>
      <w:r w:rsidR="00257985">
        <w:rPr>
          <w:rFonts w:ascii="Arial" w:hAnsi="Arial"/>
          <w:sz w:val="22"/>
        </w:rPr>
        <w:t xml:space="preserve">of </w:t>
      </w:r>
      <w:r w:rsidR="0085774D">
        <w:rPr>
          <w:rFonts w:ascii="Arial" w:hAnsi="Arial"/>
          <w:sz w:val="22"/>
        </w:rPr>
        <w:t xml:space="preserve">approximately </w:t>
      </w:r>
      <w:r w:rsidR="00257985">
        <w:rPr>
          <w:rFonts w:ascii="Arial" w:hAnsi="Arial"/>
          <w:sz w:val="22"/>
        </w:rPr>
        <w:t>$200</w:t>
      </w:r>
      <w:r w:rsidR="0085774D">
        <w:rPr>
          <w:rFonts w:ascii="Arial" w:hAnsi="Arial"/>
          <w:sz w:val="22"/>
        </w:rPr>
        <w:t xml:space="preserve"> thousand to DC Water, being one of the top </w:t>
      </w:r>
      <w:r w:rsidR="003157AA">
        <w:rPr>
          <w:rFonts w:ascii="Arial" w:hAnsi="Arial"/>
          <w:sz w:val="22"/>
        </w:rPr>
        <w:t xml:space="preserve">   </w:t>
      </w:r>
      <w:r w:rsidR="0085774D">
        <w:rPr>
          <w:rFonts w:ascii="Arial" w:hAnsi="Arial"/>
          <w:sz w:val="22"/>
        </w:rPr>
        <w:t xml:space="preserve">3 users of electricity in the District. </w:t>
      </w:r>
      <w:r w:rsidR="00023CA3">
        <w:rPr>
          <w:rFonts w:ascii="Arial" w:hAnsi="Arial"/>
          <w:sz w:val="22"/>
        </w:rPr>
        <w:t>Attorney</w:t>
      </w:r>
      <w:r w:rsidR="00257985">
        <w:rPr>
          <w:rFonts w:ascii="Arial" w:hAnsi="Arial"/>
          <w:sz w:val="22"/>
        </w:rPr>
        <w:t xml:space="preserve"> </w:t>
      </w:r>
      <w:r w:rsidR="00515C87">
        <w:rPr>
          <w:rFonts w:ascii="Arial" w:hAnsi="Arial"/>
          <w:sz w:val="22"/>
        </w:rPr>
        <w:t xml:space="preserve">White </w:t>
      </w:r>
      <w:r w:rsidR="00257985">
        <w:rPr>
          <w:rFonts w:ascii="Arial" w:hAnsi="Arial"/>
          <w:sz w:val="22"/>
        </w:rPr>
        <w:t xml:space="preserve">briefed the Committee that commercial customers had been subsidizing residential customers </w:t>
      </w:r>
      <w:r w:rsidR="0085774D">
        <w:rPr>
          <w:rFonts w:ascii="Arial" w:hAnsi="Arial"/>
          <w:sz w:val="22"/>
        </w:rPr>
        <w:t xml:space="preserve">by approximately $70 million annually. Mr. George </w:t>
      </w:r>
      <w:r w:rsidR="0085774D">
        <w:rPr>
          <w:rFonts w:ascii="Arial" w:hAnsi="Arial"/>
          <w:sz w:val="22"/>
        </w:rPr>
        <w:lastRenderedPageBreak/>
        <w:t>Hawkins, General Manag</w:t>
      </w:r>
      <w:r w:rsidR="00ED09AB">
        <w:rPr>
          <w:rFonts w:ascii="Arial" w:hAnsi="Arial"/>
          <w:sz w:val="22"/>
        </w:rPr>
        <w:t xml:space="preserve">er, noted that these increases, though </w:t>
      </w:r>
      <w:r w:rsidR="0085774D">
        <w:rPr>
          <w:rFonts w:ascii="Arial" w:hAnsi="Arial"/>
          <w:sz w:val="22"/>
        </w:rPr>
        <w:t xml:space="preserve">shifted to commercial customers, </w:t>
      </w:r>
      <w:r w:rsidR="00ED09AB">
        <w:rPr>
          <w:rFonts w:ascii="Arial" w:hAnsi="Arial"/>
          <w:sz w:val="22"/>
        </w:rPr>
        <w:t>are being paid by the r</w:t>
      </w:r>
      <w:r w:rsidR="0085774D">
        <w:rPr>
          <w:rFonts w:ascii="Arial" w:hAnsi="Arial"/>
          <w:sz w:val="22"/>
        </w:rPr>
        <w:t>esidential customers through their monthly water bill.</w:t>
      </w:r>
    </w:p>
    <w:p w:rsidR="00ED09AB" w:rsidRDefault="00ED09AB" w:rsidP="00245601">
      <w:pPr>
        <w:pStyle w:val="ListParagraph"/>
        <w:tabs>
          <w:tab w:val="right" w:leader="dot" w:pos="9450"/>
        </w:tabs>
        <w:ind w:left="360" w:hanging="360"/>
        <w:rPr>
          <w:rFonts w:ascii="Arial" w:hAnsi="Arial"/>
          <w:sz w:val="22"/>
        </w:rPr>
      </w:pPr>
    </w:p>
    <w:p w:rsidR="00823630" w:rsidRDefault="00823630" w:rsidP="00245601">
      <w:pPr>
        <w:pStyle w:val="ListParagraph"/>
        <w:tabs>
          <w:tab w:val="right" w:leader="dot" w:pos="9450"/>
        </w:tabs>
        <w:ind w:left="360" w:hanging="360"/>
        <w:rPr>
          <w:rFonts w:ascii="Arial" w:hAnsi="Arial"/>
          <w:b/>
          <w:sz w:val="22"/>
          <w:u w:val="single"/>
        </w:rPr>
      </w:pPr>
      <w:r>
        <w:rPr>
          <w:rFonts w:ascii="Arial" w:hAnsi="Arial"/>
          <w:b/>
          <w:sz w:val="22"/>
          <w:u w:val="single"/>
        </w:rPr>
        <w:t>Ceridian Contract Update</w:t>
      </w:r>
    </w:p>
    <w:p w:rsidR="00CF2BB0" w:rsidRDefault="00CF2BB0" w:rsidP="00245601">
      <w:pPr>
        <w:pStyle w:val="ListParagraph"/>
        <w:tabs>
          <w:tab w:val="right" w:leader="dot" w:pos="9450"/>
        </w:tabs>
        <w:ind w:left="360" w:hanging="360"/>
        <w:rPr>
          <w:rFonts w:ascii="Arial" w:hAnsi="Arial"/>
          <w:sz w:val="22"/>
        </w:rPr>
      </w:pPr>
    </w:p>
    <w:p w:rsidR="006C7D19" w:rsidRDefault="00CF2BB0" w:rsidP="006C7D19">
      <w:pPr>
        <w:pStyle w:val="ListParagraph"/>
        <w:tabs>
          <w:tab w:val="right" w:leader="dot" w:pos="9450"/>
        </w:tabs>
        <w:ind w:left="0"/>
        <w:jc w:val="both"/>
        <w:rPr>
          <w:rFonts w:ascii="Arial" w:hAnsi="Arial"/>
          <w:sz w:val="22"/>
        </w:rPr>
      </w:pPr>
      <w:r>
        <w:rPr>
          <w:rFonts w:ascii="Arial" w:hAnsi="Arial"/>
          <w:sz w:val="22"/>
        </w:rPr>
        <w:t>Mr. John Madrid</w:t>
      </w:r>
      <w:r w:rsidR="004103E7">
        <w:rPr>
          <w:rFonts w:ascii="Arial" w:hAnsi="Arial"/>
          <w:sz w:val="22"/>
        </w:rPr>
        <w:t>, Controller,</w:t>
      </w:r>
      <w:r>
        <w:rPr>
          <w:rFonts w:ascii="Arial" w:hAnsi="Arial"/>
          <w:sz w:val="22"/>
        </w:rPr>
        <w:t xml:space="preserve"> presented the </w:t>
      </w:r>
      <w:r w:rsidR="004103E7">
        <w:rPr>
          <w:rFonts w:ascii="Arial" w:hAnsi="Arial"/>
          <w:sz w:val="22"/>
        </w:rPr>
        <w:t>C</w:t>
      </w:r>
      <w:r>
        <w:rPr>
          <w:rFonts w:ascii="Arial" w:hAnsi="Arial"/>
          <w:sz w:val="22"/>
        </w:rPr>
        <w:t>ommittee with the status of the Ceridian contract</w:t>
      </w:r>
      <w:r w:rsidR="00E81C9A">
        <w:rPr>
          <w:rFonts w:ascii="Arial" w:hAnsi="Arial"/>
          <w:sz w:val="22"/>
        </w:rPr>
        <w:t>, which included the following terms:</w:t>
      </w:r>
    </w:p>
    <w:p w:rsidR="006C7D19" w:rsidRDefault="00CF2BB0" w:rsidP="006C7D19">
      <w:pPr>
        <w:pStyle w:val="ListParagraph"/>
        <w:numPr>
          <w:ilvl w:val="0"/>
          <w:numId w:val="36"/>
        </w:numPr>
        <w:tabs>
          <w:tab w:val="right" w:leader="dot" w:pos="9450"/>
        </w:tabs>
        <w:jc w:val="both"/>
        <w:rPr>
          <w:rFonts w:ascii="Arial" w:hAnsi="Arial"/>
          <w:sz w:val="22"/>
        </w:rPr>
      </w:pPr>
      <w:r>
        <w:rPr>
          <w:rFonts w:ascii="Arial" w:hAnsi="Arial"/>
          <w:sz w:val="22"/>
        </w:rPr>
        <w:t>A five</w:t>
      </w:r>
      <w:r w:rsidR="00924A14">
        <w:rPr>
          <w:rFonts w:ascii="Arial" w:hAnsi="Arial"/>
          <w:sz w:val="22"/>
        </w:rPr>
        <w:t>-</w:t>
      </w:r>
      <w:r>
        <w:rPr>
          <w:rFonts w:ascii="Arial" w:hAnsi="Arial"/>
          <w:sz w:val="22"/>
        </w:rPr>
        <w:t xml:space="preserve">year fixed price contract commencing in </w:t>
      </w:r>
      <w:r w:rsidRPr="00CF2BB0">
        <w:rPr>
          <w:rFonts w:ascii="Arial" w:hAnsi="Arial"/>
          <w:sz w:val="22"/>
        </w:rPr>
        <w:t>January 1,2015</w:t>
      </w:r>
      <w:r w:rsidR="00E81C9A">
        <w:rPr>
          <w:rFonts w:ascii="Arial" w:hAnsi="Arial"/>
          <w:sz w:val="22"/>
        </w:rPr>
        <w:t>;</w:t>
      </w:r>
    </w:p>
    <w:p w:rsidR="006C7D19" w:rsidRDefault="00CF2BB0" w:rsidP="006C7D19">
      <w:pPr>
        <w:pStyle w:val="ListParagraph"/>
        <w:numPr>
          <w:ilvl w:val="0"/>
          <w:numId w:val="36"/>
        </w:numPr>
        <w:tabs>
          <w:tab w:val="right" w:leader="dot" w:pos="9450"/>
        </w:tabs>
        <w:jc w:val="both"/>
        <w:rPr>
          <w:rFonts w:ascii="Arial" w:hAnsi="Arial"/>
          <w:sz w:val="22"/>
        </w:rPr>
      </w:pPr>
      <w:r>
        <w:rPr>
          <w:rFonts w:ascii="Arial" w:hAnsi="Arial"/>
          <w:sz w:val="22"/>
        </w:rPr>
        <w:t>Planned transition from Ceridian legacy system</w:t>
      </w:r>
      <w:r w:rsidR="00E81C9A">
        <w:rPr>
          <w:rFonts w:ascii="Arial" w:hAnsi="Arial"/>
          <w:sz w:val="22"/>
        </w:rPr>
        <w:t>; and</w:t>
      </w:r>
    </w:p>
    <w:p w:rsidR="006C7D19" w:rsidRDefault="00CF2BB0" w:rsidP="006C7D19">
      <w:pPr>
        <w:pStyle w:val="ListParagraph"/>
        <w:numPr>
          <w:ilvl w:val="0"/>
          <w:numId w:val="36"/>
        </w:numPr>
        <w:tabs>
          <w:tab w:val="right" w:leader="dot" w:pos="9450"/>
        </w:tabs>
        <w:jc w:val="both"/>
        <w:rPr>
          <w:rFonts w:ascii="Arial" w:hAnsi="Arial"/>
          <w:sz w:val="22"/>
        </w:rPr>
      </w:pPr>
      <w:r>
        <w:rPr>
          <w:rFonts w:ascii="Arial" w:hAnsi="Arial"/>
          <w:sz w:val="22"/>
        </w:rPr>
        <w:t xml:space="preserve">Assist with time &amp; attendance implementation at the </w:t>
      </w:r>
      <w:r w:rsidR="00924A14">
        <w:rPr>
          <w:rFonts w:ascii="Arial" w:hAnsi="Arial"/>
          <w:sz w:val="22"/>
        </w:rPr>
        <w:t>Authority</w:t>
      </w:r>
      <w:r w:rsidR="00BF22BD">
        <w:rPr>
          <w:rFonts w:ascii="Arial" w:hAnsi="Arial"/>
          <w:sz w:val="22"/>
        </w:rPr>
        <w:t xml:space="preserve"> </w:t>
      </w:r>
      <w:r w:rsidR="006C7D19" w:rsidRPr="006C7D19">
        <w:rPr>
          <w:rFonts w:ascii="Arial" w:hAnsi="Arial"/>
          <w:sz w:val="22"/>
        </w:rPr>
        <w:t>(currently twelve years old)</w:t>
      </w:r>
    </w:p>
    <w:p w:rsidR="009E3E58" w:rsidRDefault="009E3E58" w:rsidP="00B777AA">
      <w:pPr>
        <w:tabs>
          <w:tab w:val="right" w:leader="dot" w:pos="9450"/>
        </w:tabs>
        <w:rPr>
          <w:rFonts w:ascii="Arial" w:hAnsi="Arial"/>
          <w:sz w:val="22"/>
        </w:rPr>
      </w:pPr>
    </w:p>
    <w:p w:rsidR="000622E7" w:rsidRDefault="006C7D19">
      <w:pPr>
        <w:jc w:val="both"/>
        <w:rPr>
          <w:rFonts w:ascii="Arial" w:hAnsi="Arial" w:cs="Arial"/>
          <w:sz w:val="22"/>
        </w:rPr>
      </w:pPr>
      <w:r w:rsidRPr="006C7D19">
        <w:rPr>
          <w:rFonts w:ascii="Arial" w:hAnsi="Arial" w:cs="Arial"/>
          <w:sz w:val="22"/>
        </w:rPr>
        <w:t xml:space="preserve">Mr. Robert Mallett raised concerns that the contract request was not consistent with Procurement regulations and practices which would have required a new bid and solicited to outside vendors.  Mr. Madrid explained that management had weighed the associated costs of new system implementation with outside vendors and concluded it was not cost effective.  It was explained that the urgency of the migration with January 2015 date is essential to the continuity of HR/Payroll operations. The Authority’s complex system for processing employee payroll, shift scheduling, </w:t>
      </w:r>
      <w:proofErr w:type="gramStart"/>
      <w:r w:rsidRPr="006C7D19">
        <w:rPr>
          <w:rFonts w:ascii="Arial" w:hAnsi="Arial" w:cs="Arial"/>
          <w:sz w:val="22"/>
        </w:rPr>
        <w:t>recruitment</w:t>
      </w:r>
      <w:proofErr w:type="gramEnd"/>
      <w:r w:rsidRPr="006C7D19">
        <w:rPr>
          <w:rFonts w:ascii="Arial" w:hAnsi="Arial" w:cs="Arial"/>
          <w:sz w:val="22"/>
        </w:rPr>
        <w:t xml:space="preserve"> and benefit applications will be combined in a single application. A change in payroll service provider would require 18 to 24 months to plan, procure, evaluate, and implement.  </w:t>
      </w:r>
    </w:p>
    <w:p w:rsidR="00823630" w:rsidRPr="008D3EA7" w:rsidRDefault="00823630" w:rsidP="00245601">
      <w:pPr>
        <w:pStyle w:val="ListParagraph"/>
        <w:tabs>
          <w:tab w:val="right" w:leader="dot" w:pos="9450"/>
        </w:tabs>
        <w:ind w:left="360" w:hanging="360"/>
        <w:rPr>
          <w:rFonts w:ascii="Arial" w:hAnsi="Arial"/>
          <w:b/>
          <w:u w:val="single"/>
        </w:rPr>
      </w:pPr>
    </w:p>
    <w:p w:rsidR="00245601" w:rsidRPr="00CD645C" w:rsidRDefault="00445A29" w:rsidP="00245601">
      <w:pPr>
        <w:pStyle w:val="ListParagraph"/>
        <w:tabs>
          <w:tab w:val="right" w:leader="dot" w:pos="9450"/>
        </w:tabs>
        <w:ind w:left="360" w:hanging="360"/>
        <w:rPr>
          <w:rFonts w:ascii="Arial" w:hAnsi="Arial"/>
          <w:sz w:val="22"/>
        </w:rPr>
      </w:pPr>
      <w:r>
        <w:rPr>
          <w:rFonts w:ascii="Arial" w:hAnsi="Arial"/>
          <w:b/>
          <w:sz w:val="22"/>
          <w:u w:val="single"/>
        </w:rPr>
        <w:t>Insurance Renewal Update</w:t>
      </w:r>
    </w:p>
    <w:p w:rsidR="00245601" w:rsidRPr="008D3EA7" w:rsidRDefault="00245601" w:rsidP="00245601">
      <w:pPr>
        <w:tabs>
          <w:tab w:val="right" w:leader="dot" w:pos="9450"/>
        </w:tabs>
        <w:rPr>
          <w:rFonts w:ascii="Arial" w:hAnsi="Arial"/>
          <w:b/>
          <w:u w:val="single"/>
        </w:rPr>
      </w:pPr>
    </w:p>
    <w:p w:rsidR="00C140EC" w:rsidRDefault="00245601" w:rsidP="00087A77">
      <w:pPr>
        <w:tabs>
          <w:tab w:val="right" w:leader="dot" w:pos="9450"/>
        </w:tabs>
        <w:jc w:val="both"/>
        <w:rPr>
          <w:rFonts w:ascii="Arial" w:hAnsi="Arial"/>
          <w:sz w:val="22"/>
        </w:rPr>
      </w:pPr>
      <w:r w:rsidRPr="00FB597B">
        <w:rPr>
          <w:rFonts w:ascii="Arial" w:hAnsi="Arial"/>
          <w:sz w:val="22"/>
        </w:rPr>
        <w:t xml:space="preserve">Ms. Tanya </w:t>
      </w:r>
      <w:proofErr w:type="spellStart"/>
      <w:r w:rsidRPr="00FB597B">
        <w:rPr>
          <w:rFonts w:ascii="Arial" w:hAnsi="Arial"/>
          <w:sz w:val="22"/>
        </w:rPr>
        <w:t>DeLeon</w:t>
      </w:r>
      <w:proofErr w:type="spellEnd"/>
      <w:r w:rsidRPr="00FB597B">
        <w:rPr>
          <w:rFonts w:ascii="Arial" w:hAnsi="Arial"/>
          <w:sz w:val="22"/>
        </w:rPr>
        <w:t>, Risk Manager</w:t>
      </w:r>
      <w:r w:rsidR="001A16DE" w:rsidRPr="00FB597B">
        <w:rPr>
          <w:rFonts w:ascii="Arial" w:hAnsi="Arial"/>
          <w:sz w:val="22"/>
        </w:rPr>
        <w:t xml:space="preserve"> provided a brief overview of the negotiation for the year’s operational insurance renewal.  Ms. </w:t>
      </w:r>
      <w:proofErr w:type="spellStart"/>
      <w:r w:rsidR="001A16DE" w:rsidRPr="00FB597B">
        <w:rPr>
          <w:rFonts w:ascii="Arial" w:hAnsi="Arial"/>
          <w:sz w:val="22"/>
        </w:rPr>
        <w:t>DeLeon</w:t>
      </w:r>
      <w:proofErr w:type="spellEnd"/>
      <w:r w:rsidR="001A16DE" w:rsidRPr="00FB597B">
        <w:rPr>
          <w:rFonts w:ascii="Arial" w:hAnsi="Arial"/>
          <w:sz w:val="22"/>
        </w:rPr>
        <w:t xml:space="preserve"> stated that staff is o</w:t>
      </w:r>
      <w:r w:rsidR="00FB597B" w:rsidRPr="00FB597B">
        <w:rPr>
          <w:rFonts w:ascii="Arial" w:hAnsi="Arial"/>
          <w:sz w:val="22"/>
        </w:rPr>
        <w:t>n track to renew the Authority’s Property, Workers’ Compensation, Public Officials’ Liability, Umbrella/Excess Liability, Crime and Fiduciary insurance coverage</w:t>
      </w:r>
      <w:r w:rsidR="00C140EC">
        <w:rPr>
          <w:rFonts w:ascii="Arial" w:hAnsi="Arial"/>
          <w:sz w:val="22"/>
        </w:rPr>
        <w:t xml:space="preserve"> on July 1. She stated that staff had </w:t>
      </w:r>
      <w:r w:rsidR="00FB597B" w:rsidRPr="00FB597B">
        <w:rPr>
          <w:rFonts w:ascii="Arial" w:hAnsi="Arial"/>
          <w:sz w:val="22"/>
        </w:rPr>
        <w:t>anticipate</w:t>
      </w:r>
      <w:r w:rsidR="00C140EC">
        <w:rPr>
          <w:rFonts w:ascii="Arial" w:hAnsi="Arial"/>
          <w:sz w:val="22"/>
        </w:rPr>
        <w:t xml:space="preserve">d </w:t>
      </w:r>
      <w:r w:rsidR="00093FD7">
        <w:rPr>
          <w:rFonts w:ascii="Arial" w:hAnsi="Arial"/>
          <w:sz w:val="22"/>
        </w:rPr>
        <w:t>an</w:t>
      </w:r>
      <w:r w:rsidR="00FB597B" w:rsidRPr="00FB597B">
        <w:rPr>
          <w:rFonts w:ascii="Arial" w:hAnsi="Arial"/>
          <w:sz w:val="22"/>
        </w:rPr>
        <w:t xml:space="preserve"> increase of 9 percent </w:t>
      </w:r>
      <w:r w:rsidR="00C140EC">
        <w:rPr>
          <w:rFonts w:ascii="Arial" w:hAnsi="Arial"/>
          <w:sz w:val="22"/>
        </w:rPr>
        <w:t xml:space="preserve">due </w:t>
      </w:r>
      <w:r w:rsidR="00FB597B" w:rsidRPr="00FB597B">
        <w:rPr>
          <w:rFonts w:ascii="Arial" w:hAnsi="Arial"/>
          <w:sz w:val="22"/>
        </w:rPr>
        <w:t>to the total premiums due to potential hardening of the insurance market and increased operating exposure to the Authority.</w:t>
      </w:r>
      <w:r w:rsidR="000215AE">
        <w:rPr>
          <w:rFonts w:ascii="Arial" w:hAnsi="Arial"/>
          <w:sz w:val="22"/>
        </w:rPr>
        <w:t xml:space="preserve"> </w:t>
      </w:r>
      <w:r w:rsidR="00C140EC">
        <w:rPr>
          <w:rFonts w:ascii="Arial" w:hAnsi="Arial"/>
          <w:sz w:val="22"/>
        </w:rPr>
        <w:t xml:space="preserve">She reported that with ongoing renewal negotiations, the total estimated insurance premium is lower </w:t>
      </w:r>
      <w:r w:rsidR="003919E1">
        <w:rPr>
          <w:rFonts w:ascii="Arial" w:hAnsi="Arial"/>
          <w:sz w:val="22"/>
        </w:rPr>
        <w:t xml:space="preserve">than anticipated </w:t>
      </w:r>
      <w:r w:rsidR="00C140EC">
        <w:rPr>
          <w:rFonts w:ascii="Arial" w:hAnsi="Arial"/>
          <w:sz w:val="22"/>
        </w:rPr>
        <w:t>at $2.25</w:t>
      </w:r>
      <w:r w:rsidR="008B41C5">
        <w:rPr>
          <w:rFonts w:ascii="Arial" w:hAnsi="Arial"/>
          <w:sz w:val="22"/>
        </w:rPr>
        <w:t xml:space="preserve"> million</w:t>
      </w:r>
      <w:r w:rsidR="00C140EC">
        <w:rPr>
          <w:rFonts w:ascii="Arial" w:hAnsi="Arial"/>
          <w:sz w:val="22"/>
        </w:rPr>
        <w:t xml:space="preserve"> or </w:t>
      </w:r>
      <w:r w:rsidR="00924A14">
        <w:rPr>
          <w:rFonts w:ascii="Arial" w:hAnsi="Arial"/>
          <w:sz w:val="22"/>
        </w:rPr>
        <w:t>one</w:t>
      </w:r>
      <w:r w:rsidR="00C140EC">
        <w:rPr>
          <w:rFonts w:ascii="Arial" w:hAnsi="Arial"/>
          <w:sz w:val="22"/>
        </w:rPr>
        <w:t xml:space="preserve"> percent increase.</w:t>
      </w:r>
    </w:p>
    <w:p w:rsidR="00C140EC" w:rsidRPr="008D3EA7" w:rsidRDefault="00C140EC" w:rsidP="00F11DD8">
      <w:pPr>
        <w:jc w:val="both"/>
        <w:rPr>
          <w:rFonts w:ascii="Arial" w:hAnsi="Arial" w:cs="Arial"/>
          <w:b/>
          <w:szCs w:val="22"/>
          <w:u w:val="single"/>
        </w:rPr>
      </w:pPr>
    </w:p>
    <w:p w:rsidR="00F11DD8" w:rsidRPr="0043108A" w:rsidRDefault="00823630" w:rsidP="00F11DD8">
      <w:pPr>
        <w:jc w:val="both"/>
        <w:rPr>
          <w:rFonts w:ascii="Arial" w:hAnsi="Arial" w:cs="Arial"/>
          <w:b/>
          <w:sz w:val="22"/>
          <w:szCs w:val="22"/>
          <w:u w:val="single"/>
        </w:rPr>
      </w:pPr>
      <w:r>
        <w:rPr>
          <w:rFonts w:ascii="Arial" w:hAnsi="Arial" w:cs="Arial"/>
          <w:b/>
          <w:sz w:val="22"/>
          <w:szCs w:val="22"/>
          <w:u w:val="single"/>
        </w:rPr>
        <w:t>Bond Financing Item</w:t>
      </w:r>
    </w:p>
    <w:p w:rsidR="00F11DD8" w:rsidRPr="008D3EA7" w:rsidRDefault="00F11DD8" w:rsidP="00472CCA">
      <w:pPr>
        <w:tabs>
          <w:tab w:val="right" w:leader="dot" w:pos="9450"/>
        </w:tabs>
        <w:jc w:val="both"/>
        <w:rPr>
          <w:rFonts w:ascii="Arial" w:hAnsi="Arial"/>
          <w:highlight w:val="yellow"/>
        </w:rPr>
      </w:pPr>
    </w:p>
    <w:p w:rsidR="006C7D19" w:rsidRDefault="00823630" w:rsidP="006C7D19">
      <w:pPr>
        <w:jc w:val="both"/>
        <w:rPr>
          <w:rFonts w:ascii="Arial" w:hAnsi="Arial" w:cs="Arial"/>
          <w:sz w:val="22"/>
          <w:szCs w:val="22"/>
        </w:rPr>
      </w:pPr>
      <w:r w:rsidRPr="00823630">
        <w:rPr>
          <w:rFonts w:ascii="Arial" w:hAnsi="Arial" w:cs="Arial"/>
          <w:sz w:val="22"/>
          <w:szCs w:val="22"/>
        </w:rPr>
        <w:t>Mr. Kim reviewed the FY</w:t>
      </w:r>
      <w:r w:rsidR="003919E1">
        <w:rPr>
          <w:rFonts w:ascii="Arial" w:hAnsi="Arial" w:cs="Arial"/>
          <w:sz w:val="22"/>
          <w:szCs w:val="22"/>
        </w:rPr>
        <w:t xml:space="preserve"> </w:t>
      </w:r>
      <w:r w:rsidRPr="00823630">
        <w:rPr>
          <w:rFonts w:ascii="Arial" w:hAnsi="Arial" w:cs="Arial"/>
          <w:sz w:val="22"/>
          <w:szCs w:val="22"/>
        </w:rPr>
        <w:t xml:space="preserve">2014 Plan of Finance with the Committee.  </w:t>
      </w:r>
      <w:r w:rsidR="00C140EC">
        <w:rPr>
          <w:rFonts w:ascii="Arial" w:hAnsi="Arial" w:cs="Arial"/>
          <w:sz w:val="22"/>
          <w:szCs w:val="22"/>
        </w:rPr>
        <w:t>He informed the Committee that Standards &amp; Poor’s and Fitch</w:t>
      </w:r>
      <w:r w:rsidR="008B41C5">
        <w:rPr>
          <w:rFonts w:ascii="Arial" w:hAnsi="Arial" w:cs="Arial"/>
          <w:sz w:val="22"/>
          <w:szCs w:val="22"/>
        </w:rPr>
        <w:t xml:space="preserve"> Rating Agencies </w:t>
      </w:r>
      <w:r w:rsidR="00C140EC">
        <w:rPr>
          <w:rFonts w:ascii="Arial" w:hAnsi="Arial" w:cs="Arial"/>
          <w:sz w:val="22"/>
          <w:szCs w:val="22"/>
        </w:rPr>
        <w:t xml:space="preserve">have reaffirmed the current rating on the </w:t>
      </w:r>
      <w:r w:rsidR="008B41C5">
        <w:rPr>
          <w:rFonts w:ascii="Arial" w:hAnsi="Arial" w:cs="Arial"/>
          <w:sz w:val="22"/>
          <w:szCs w:val="22"/>
        </w:rPr>
        <w:t xml:space="preserve">senior lien debt and a stable outlook; </w:t>
      </w:r>
      <w:r w:rsidR="00C140EC">
        <w:rPr>
          <w:rFonts w:ascii="Arial" w:hAnsi="Arial" w:cs="Arial"/>
          <w:sz w:val="22"/>
          <w:szCs w:val="22"/>
        </w:rPr>
        <w:t>with the rating expected from Moody’s</w:t>
      </w:r>
      <w:r w:rsidR="008B41C5">
        <w:rPr>
          <w:rFonts w:ascii="Arial" w:hAnsi="Arial" w:cs="Arial"/>
          <w:sz w:val="22"/>
          <w:szCs w:val="22"/>
        </w:rPr>
        <w:t xml:space="preserve"> and will be conveyed to the Committee. He stated that </w:t>
      </w:r>
      <w:r w:rsidRPr="00823630">
        <w:rPr>
          <w:rFonts w:ascii="Arial" w:hAnsi="Arial" w:cs="Arial"/>
          <w:sz w:val="22"/>
          <w:szCs w:val="22"/>
        </w:rPr>
        <w:t>DC Water</w:t>
      </w:r>
      <w:r w:rsidR="008B41C5">
        <w:rPr>
          <w:rFonts w:ascii="Arial" w:hAnsi="Arial" w:cs="Arial"/>
          <w:sz w:val="22"/>
          <w:szCs w:val="22"/>
        </w:rPr>
        <w:t>,</w:t>
      </w:r>
      <w:r w:rsidRPr="00823630">
        <w:rPr>
          <w:rFonts w:ascii="Arial" w:hAnsi="Arial" w:cs="Arial"/>
          <w:sz w:val="22"/>
          <w:szCs w:val="22"/>
        </w:rPr>
        <w:t xml:space="preserve"> after Board approval</w:t>
      </w:r>
      <w:r w:rsidR="008B41C5">
        <w:rPr>
          <w:rFonts w:ascii="Arial" w:hAnsi="Arial" w:cs="Arial"/>
          <w:sz w:val="22"/>
          <w:szCs w:val="22"/>
        </w:rPr>
        <w:t>,</w:t>
      </w:r>
      <w:r w:rsidRPr="00823630">
        <w:rPr>
          <w:rFonts w:ascii="Arial" w:hAnsi="Arial" w:cs="Arial"/>
          <w:sz w:val="22"/>
          <w:szCs w:val="22"/>
        </w:rPr>
        <w:t xml:space="preserve"> plans to issue Series 2014A bonds in the amount of </w:t>
      </w:r>
      <w:r w:rsidR="003157AA">
        <w:rPr>
          <w:rFonts w:ascii="Arial" w:hAnsi="Arial" w:cs="Arial"/>
          <w:sz w:val="22"/>
          <w:szCs w:val="22"/>
        </w:rPr>
        <w:t xml:space="preserve">    </w:t>
      </w:r>
      <w:r w:rsidRPr="00823630">
        <w:rPr>
          <w:rFonts w:ascii="Arial" w:hAnsi="Arial" w:cs="Arial"/>
          <w:sz w:val="22"/>
          <w:szCs w:val="22"/>
        </w:rPr>
        <w:t xml:space="preserve">$300 million, taxable, fixed rate, </w:t>
      </w:r>
      <w:proofErr w:type="gramStart"/>
      <w:r w:rsidRPr="00823630">
        <w:rPr>
          <w:rFonts w:ascii="Arial" w:hAnsi="Arial" w:cs="Arial"/>
          <w:sz w:val="22"/>
          <w:szCs w:val="22"/>
        </w:rPr>
        <w:t>senior</w:t>
      </w:r>
      <w:proofErr w:type="gramEnd"/>
      <w:r w:rsidRPr="00823630">
        <w:rPr>
          <w:rFonts w:ascii="Arial" w:hAnsi="Arial" w:cs="Arial"/>
          <w:sz w:val="22"/>
          <w:szCs w:val="22"/>
        </w:rPr>
        <w:t xml:space="preserve"> lien revenue bonds with a stated maturity of 100 years (Century Bonds) in July</w:t>
      </w:r>
      <w:r w:rsidR="00093FD7">
        <w:rPr>
          <w:rFonts w:ascii="Arial" w:hAnsi="Arial" w:cs="Arial"/>
          <w:sz w:val="22"/>
          <w:szCs w:val="22"/>
        </w:rPr>
        <w:t xml:space="preserve"> 2014</w:t>
      </w:r>
      <w:r w:rsidRPr="00823630">
        <w:rPr>
          <w:rFonts w:ascii="Arial" w:hAnsi="Arial" w:cs="Arial"/>
          <w:sz w:val="22"/>
          <w:szCs w:val="22"/>
        </w:rPr>
        <w:t xml:space="preserve">.  These funds will be held by the </w:t>
      </w:r>
      <w:r w:rsidR="00C140EC" w:rsidRPr="00823630">
        <w:rPr>
          <w:rFonts w:ascii="Arial" w:hAnsi="Arial" w:cs="Arial"/>
          <w:sz w:val="22"/>
          <w:szCs w:val="22"/>
        </w:rPr>
        <w:t xml:space="preserve">Bond </w:t>
      </w:r>
      <w:r w:rsidRPr="00823630">
        <w:rPr>
          <w:rFonts w:ascii="Arial" w:hAnsi="Arial" w:cs="Arial"/>
          <w:sz w:val="22"/>
          <w:szCs w:val="22"/>
        </w:rPr>
        <w:t xml:space="preserve">Trustee (Wells Fargo) in a separate account to finance the Clean Rivers Project as part of the overall Capital Improvement Program.  DC Water will also issue 2014B Series </w:t>
      </w:r>
      <w:r w:rsidR="00FE78A4">
        <w:rPr>
          <w:rFonts w:ascii="Arial" w:hAnsi="Arial" w:cs="Arial"/>
          <w:sz w:val="22"/>
          <w:szCs w:val="22"/>
        </w:rPr>
        <w:t xml:space="preserve">in </w:t>
      </w:r>
      <w:r w:rsidRPr="00823630">
        <w:rPr>
          <w:rFonts w:ascii="Arial" w:hAnsi="Arial" w:cs="Arial"/>
          <w:sz w:val="22"/>
          <w:szCs w:val="22"/>
        </w:rPr>
        <w:t xml:space="preserve">the amount of $100 million, tax-exempt, variable-rate, subordinate lien revenue bonds to finance other projects within the Capital Improvement Program.  The Series 2014A bonds will be sold as “Green” bonds as they will be financing the Clean Rivers project. </w:t>
      </w:r>
      <w:r w:rsidR="008B41C5">
        <w:rPr>
          <w:rFonts w:ascii="Arial" w:hAnsi="Arial" w:cs="Arial"/>
          <w:sz w:val="22"/>
          <w:szCs w:val="22"/>
        </w:rPr>
        <w:t xml:space="preserve">He noted that </w:t>
      </w:r>
      <w:r w:rsidRPr="00823630">
        <w:rPr>
          <w:rFonts w:ascii="Arial" w:hAnsi="Arial" w:cs="Arial"/>
          <w:sz w:val="22"/>
          <w:szCs w:val="22"/>
        </w:rPr>
        <w:t xml:space="preserve">DC Water has obtained a second party opinion on the sustainability of DC Water’s Green Bond from </w:t>
      </w:r>
      <w:proofErr w:type="spellStart"/>
      <w:r w:rsidRPr="00823630">
        <w:rPr>
          <w:rFonts w:ascii="Arial" w:hAnsi="Arial" w:cs="Arial"/>
          <w:sz w:val="22"/>
          <w:szCs w:val="22"/>
        </w:rPr>
        <w:t>Vigeo</w:t>
      </w:r>
      <w:proofErr w:type="spellEnd"/>
      <w:r w:rsidR="00E21158">
        <w:rPr>
          <w:rFonts w:ascii="Arial" w:hAnsi="Arial" w:cs="Arial"/>
          <w:sz w:val="22"/>
          <w:szCs w:val="22"/>
        </w:rPr>
        <w:t>,</w:t>
      </w:r>
      <w:r w:rsidRPr="00823630">
        <w:rPr>
          <w:rFonts w:ascii="Arial" w:hAnsi="Arial" w:cs="Arial"/>
          <w:sz w:val="22"/>
          <w:szCs w:val="22"/>
        </w:rPr>
        <w:t xml:space="preserve"> an internationally recognized organization certifying environmental programs for sustainability.</w:t>
      </w:r>
    </w:p>
    <w:p w:rsidR="00823630" w:rsidRPr="003157AA" w:rsidRDefault="00823630" w:rsidP="00823630">
      <w:pPr>
        <w:rPr>
          <w:sz w:val="16"/>
        </w:rPr>
      </w:pPr>
    </w:p>
    <w:p w:rsidR="00C800EE" w:rsidRPr="005F5F4D" w:rsidRDefault="0078215A" w:rsidP="00472CCA">
      <w:pPr>
        <w:tabs>
          <w:tab w:val="right" w:leader="dot" w:pos="9450"/>
        </w:tabs>
        <w:jc w:val="both"/>
        <w:rPr>
          <w:rFonts w:ascii="Arial" w:hAnsi="Arial"/>
          <w:b/>
          <w:sz w:val="22"/>
          <w:u w:val="single"/>
        </w:rPr>
      </w:pPr>
      <w:r w:rsidRPr="005F5F4D">
        <w:rPr>
          <w:rFonts w:ascii="Arial" w:hAnsi="Arial"/>
          <w:b/>
          <w:sz w:val="22"/>
          <w:u w:val="single"/>
        </w:rPr>
        <w:t>Action Items</w:t>
      </w:r>
      <w:r w:rsidR="005F5F4D" w:rsidRPr="005F5F4D">
        <w:rPr>
          <w:rFonts w:ascii="Arial" w:hAnsi="Arial"/>
          <w:b/>
          <w:sz w:val="22"/>
          <w:u w:val="single"/>
        </w:rPr>
        <w:t xml:space="preserve"> </w:t>
      </w:r>
      <w:r w:rsidR="00E21158">
        <w:rPr>
          <w:rFonts w:ascii="Arial" w:hAnsi="Arial"/>
          <w:b/>
          <w:sz w:val="22"/>
          <w:u w:val="single"/>
        </w:rPr>
        <w:t>for</w:t>
      </w:r>
      <w:r w:rsidR="005F5F4D" w:rsidRPr="005F5F4D">
        <w:rPr>
          <w:rFonts w:ascii="Arial" w:hAnsi="Arial"/>
          <w:b/>
          <w:sz w:val="22"/>
          <w:u w:val="single"/>
        </w:rPr>
        <w:t xml:space="preserve"> Board Adoption</w:t>
      </w:r>
    </w:p>
    <w:p w:rsidR="005F5F4D" w:rsidRPr="003157AA" w:rsidRDefault="005F5F4D" w:rsidP="00472CCA">
      <w:pPr>
        <w:tabs>
          <w:tab w:val="right" w:leader="dot" w:pos="9450"/>
        </w:tabs>
        <w:jc w:val="both"/>
        <w:rPr>
          <w:rFonts w:ascii="Arial" w:hAnsi="Arial"/>
          <w:sz w:val="18"/>
        </w:rPr>
      </w:pPr>
    </w:p>
    <w:p w:rsidR="008B41C5" w:rsidRDefault="008B41C5" w:rsidP="00472CCA">
      <w:pPr>
        <w:tabs>
          <w:tab w:val="right" w:leader="dot" w:pos="9450"/>
        </w:tabs>
        <w:jc w:val="both"/>
        <w:rPr>
          <w:rFonts w:ascii="Arial" w:hAnsi="Arial"/>
          <w:sz w:val="22"/>
        </w:rPr>
      </w:pPr>
      <w:r>
        <w:rPr>
          <w:rFonts w:ascii="Arial" w:hAnsi="Arial"/>
          <w:sz w:val="22"/>
        </w:rPr>
        <w:t xml:space="preserve">The </w:t>
      </w:r>
      <w:r w:rsidR="00924A14">
        <w:rPr>
          <w:rFonts w:ascii="Arial" w:hAnsi="Arial"/>
          <w:sz w:val="22"/>
        </w:rPr>
        <w:t>C</w:t>
      </w:r>
      <w:r>
        <w:rPr>
          <w:rFonts w:ascii="Arial" w:hAnsi="Arial"/>
          <w:sz w:val="22"/>
        </w:rPr>
        <w:t>ommittee recommended the following items for Board action:</w:t>
      </w:r>
    </w:p>
    <w:p w:rsidR="006C7D19" w:rsidRDefault="008B41C5" w:rsidP="006C7D19">
      <w:pPr>
        <w:pStyle w:val="ListParagraph"/>
        <w:numPr>
          <w:ilvl w:val="0"/>
          <w:numId w:val="38"/>
        </w:numPr>
        <w:tabs>
          <w:tab w:val="right" w:leader="dot" w:pos="9450"/>
        </w:tabs>
        <w:jc w:val="both"/>
        <w:rPr>
          <w:rFonts w:ascii="Arial" w:hAnsi="Arial"/>
          <w:sz w:val="22"/>
        </w:rPr>
      </w:pPr>
      <w:r>
        <w:rPr>
          <w:rFonts w:ascii="Arial" w:hAnsi="Arial"/>
          <w:sz w:val="22"/>
        </w:rPr>
        <w:t xml:space="preserve">FY 2014 DC PILOT Reserve, ROW and </w:t>
      </w:r>
      <w:proofErr w:type="spellStart"/>
      <w:r>
        <w:rPr>
          <w:rFonts w:ascii="Arial" w:hAnsi="Arial"/>
          <w:sz w:val="22"/>
        </w:rPr>
        <w:t>PayGo</w:t>
      </w:r>
      <w:proofErr w:type="spellEnd"/>
      <w:r>
        <w:rPr>
          <w:rFonts w:ascii="Arial" w:hAnsi="Arial"/>
          <w:sz w:val="22"/>
        </w:rPr>
        <w:t xml:space="preserve"> recommendations </w:t>
      </w:r>
    </w:p>
    <w:p w:rsidR="006C7D19" w:rsidRDefault="0073740E" w:rsidP="006C7D19">
      <w:pPr>
        <w:pStyle w:val="ListParagraph"/>
        <w:numPr>
          <w:ilvl w:val="0"/>
          <w:numId w:val="38"/>
        </w:numPr>
        <w:tabs>
          <w:tab w:val="right" w:leader="dot" w:pos="9450"/>
        </w:tabs>
        <w:jc w:val="both"/>
        <w:rPr>
          <w:rFonts w:ascii="Arial" w:hAnsi="Arial"/>
          <w:sz w:val="22"/>
        </w:rPr>
      </w:pPr>
      <w:r>
        <w:rPr>
          <w:rFonts w:ascii="Arial" w:hAnsi="Arial"/>
          <w:sz w:val="22"/>
        </w:rPr>
        <w:t>Approval</w:t>
      </w:r>
      <w:r w:rsidR="006C7D19" w:rsidRPr="006C7D19">
        <w:rPr>
          <w:rFonts w:ascii="Arial" w:hAnsi="Arial"/>
          <w:sz w:val="22"/>
        </w:rPr>
        <w:t xml:space="preserve"> of bond document</w:t>
      </w:r>
      <w:r w:rsidR="008B41C5">
        <w:rPr>
          <w:rFonts w:ascii="Arial" w:hAnsi="Arial"/>
          <w:sz w:val="22"/>
        </w:rPr>
        <w:t>s</w:t>
      </w:r>
      <w:r>
        <w:rPr>
          <w:rFonts w:ascii="Arial" w:hAnsi="Arial"/>
          <w:sz w:val="22"/>
        </w:rPr>
        <w:t xml:space="preserve"> (#1 to #10)</w:t>
      </w:r>
    </w:p>
    <w:p w:rsidR="006C7D19" w:rsidRPr="006C7D19" w:rsidRDefault="0073740E" w:rsidP="006C7D19">
      <w:pPr>
        <w:pStyle w:val="ListParagraph"/>
        <w:numPr>
          <w:ilvl w:val="0"/>
          <w:numId w:val="38"/>
        </w:numPr>
        <w:tabs>
          <w:tab w:val="right" w:leader="dot" w:pos="9450"/>
        </w:tabs>
        <w:jc w:val="both"/>
        <w:rPr>
          <w:rFonts w:ascii="Arial" w:hAnsi="Arial"/>
          <w:sz w:val="22"/>
        </w:rPr>
      </w:pPr>
      <w:r>
        <w:rPr>
          <w:rFonts w:ascii="Arial" w:hAnsi="Arial"/>
          <w:sz w:val="22"/>
        </w:rPr>
        <w:t>Ceridian Contract</w:t>
      </w:r>
    </w:p>
    <w:p w:rsidR="008B41C5" w:rsidRPr="003157AA" w:rsidRDefault="008B41C5" w:rsidP="008B41C5">
      <w:pPr>
        <w:tabs>
          <w:tab w:val="right" w:leader="dot" w:pos="9450"/>
        </w:tabs>
        <w:jc w:val="both"/>
        <w:rPr>
          <w:rFonts w:ascii="Arial" w:hAnsi="Arial" w:cs="Arial"/>
          <w:b/>
          <w:sz w:val="18"/>
          <w:szCs w:val="22"/>
          <w:u w:val="single"/>
        </w:rPr>
      </w:pPr>
    </w:p>
    <w:p w:rsidR="008B41C5" w:rsidRDefault="008B41C5" w:rsidP="008B41C5">
      <w:pPr>
        <w:tabs>
          <w:tab w:val="right" w:leader="dot" w:pos="9450"/>
        </w:tabs>
        <w:jc w:val="both"/>
        <w:rPr>
          <w:rFonts w:ascii="Arial" w:hAnsi="Arial" w:cs="Arial"/>
          <w:b/>
          <w:sz w:val="22"/>
          <w:szCs w:val="22"/>
          <w:u w:val="single"/>
        </w:rPr>
      </w:pPr>
      <w:r w:rsidRPr="004E2131">
        <w:rPr>
          <w:rFonts w:ascii="Arial" w:hAnsi="Arial" w:cs="Arial"/>
          <w:b/>
          <w:sz w:val="22"/>
          <w:szCs w:val="22"/>
          <w:u w:val="single"/>
        </w:rPr>
        <w:t>Adjournment</w:t>
      </w:r>
    </w:p>
    <w:p w:rsidR="008B41C5" w:rsidRPr="003157AA" w:rsidRDefault="008B41C5" w:rsidP="008B41C5">
      <w:pPr>
        <w:tabs>
          <w:tab w:val="right" w:leader="dot" w:pos="9450"/>
        </w:tabs>
        <w:jc w:val="both"/>
        <w:rPr>
          <w:rFonts w:ascii="Arial" w:hAnsi="Arial" w:cs="Arial"/>
          <w:b/>
          <w:sz w:val="18"/>
          <w:szCs w:val="22"/>
          <w:u w:val="single"/>
        </w:rPr>
      </w:pPr>
    </w:p>
    <w:p w:rsidR="006C7D19" w:rsidRDefault="008B41C5" w:rsidP="006C7D19">
      <w:pPr>
        <w:rPr>
          <w:rFonts w:ascii="ArialMT" w:hAnsi="ArialMT" w:cs="ArialMT"/>
          <w:szCs w:val="22"/>
          <w:highlight w:val="lightGray"/>
        </w:rPr>
      </w:pPr>
      <w:r w:rsidRPr="00723CB6">
        <w:rPr>
          <w:rFonts w:ascii="Arial" w:hAnsi="Arial" w:cs="Arial"/>
          <w:sz w:val="22"/>
          <w:szCs w:val="22"/>
        </w:rPr>
        <w:t xml:space="preserve">Hearing no further business, Chairperson Firestine adjourned the meeting at </w:t>
      </w:r>
      <w:r>
        <w:rPr>
          <w:rFonts w:ascii="Arial" w:hAnsi="Arial" w:cs="Arial"/>
          <w:sz w:val="22"/>
          <w:szCs w:val="22"/>
        </w:rPr>
        <w:t>12:16</w:t>
      </w:r>
      <w:r w:rsidRPr="00723CB6">
        <w:rPr>
          <w:rFonts w:ascii="Arial" w:hAnsi="Arial" w:cs="Arial"/>
          <w:sz w:val="22"/>
          <w:szCs w:val="22"/>
        </w:rPr>
        <w:t xml:space="preserve"> </w:t>
      </w:r>
      <w:r>
        <w:rPr>
          <w:rFonts w:ascii="Arial" w:hAnsi="Arial" w:cs="Arial"/>
          <w:sz w:val="22"/>
          <w:szCs w:val="22"/>
        </w:rPr>
        <w:t>p</w:t>
      </w:r>
      <w:r w:rsidRPr="00723CB6">
        <w:rPr>
          <w:rFonts w:ascii="Arial" w:hAnsi="Arial" w:cs="Arial"/>
          <w:sz w:val="22"/>
          <w:szCs w:val="22"/>
        </w:rPr>
        <w:t>.m.</w:t>
      </w:r>
    </w:p>
    <w:sectPr w:rsidR="006C7D19" w:rsidSect="008D3EA7">
      <w:headerReference w:type="even" r:id="rId9"/>
      <w:headerReference w:type="default" r:id="rId10"/>
      <w:footerReference w:type="default" r:id="rId11"/>
      <w:headerReference w:type="first" r:id="rId12"/>
      <w:footerReference w:type="first" r:id="rId13"/>
      <w:endnotePr>
        <w:numFmt w:val="decimal"/>
      </w:endnotePr>
      <w:type w:val="continuous"/>
      <w:pgSz w:w="12240" w:h="15840" w:code="1"/>
      <w:pgMar w:top="1260" w:right="1080" w:bottom="720" w:left="1080" w:header="547" w:footer="31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0DE" w:rsidRDefault="004D10DE">
      <w:r>
        <w:separator/>
      </w:r>
    </w:p>
  </w:endnote>
  <w:endnote w:type="continuationSeparator" w:id="0">
    <w:p w:rsidR="004D10DE" w:rsidRDefault="004D10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70545"/>
      <w:docPartObj>
        <w:docPartGallery w:val="Page Numbers (Bottom of Page)"/>
        <w:docPartUnique/>
      </w:docPartObj>
    </w:sdtPr>
    <w:sdtContent>
      <w:p w:rsidR="00C140EC" w:rsidRDefault="00677AE7">
        <w:pPr>
          <w:pStyle w:val="Footer"/>
          <w:jc w:val="center"/>
        </w:pPr>
        <w:r w:rsidRPr="00E42631">
          <w:rPr>
            <w:rFonts w:ascii="Arial" w:hAnsi="Arial" w:cs="Arial"/>
          </w:rPr>
          <w:fldChar w:fldCharType="begin"/>
        </w:r>
        <w:r w:rsidR="00C140EC" w:rsidRPr="00E42631">
          <w:rPr>
            <w:rFonts w:ascii="Arial" w:hAnsi="Arial" w:cs="Arial"/>
          </w:rPr>
          <w:instrText xml:space="preserve"> PAGE   \* MERGEFORMAT </w:instrText>
        </w:r>
        <w:r w:rsidRPr="00E42631">
          <w:rPr>
            <w:rFonts w:ascii="Arial" w:hAnsi="Arial" w:cs="Arial"/>
          </w:rPr>
          <w:fldChar w:fldCharType="separate"/>
        </w:r>
        <w:r w:rsidR="00C61BCF">
          <w:rPr>
            <w:rFonts w:ascii="Arial" w:hAnsi="Arial" w:cs="Arial"/>
            <w:noProof/>
          </w:rPr>
          <w:t>2</w:t>
        </w:r>
        <w:r w:rsidRPr="00E42631">
          <w:rPr>
            <w:rFonts w:ascii="Arial" w:hAnsi="Arial" w:cs="Arial"/>
          </w:rPr>
          <w:fldChar w:fldCharType="end"/>
        </w:r>
      </w:p>
    </w:sdtContent>
  </w:sdt>
  <w:p w:rsidR="00C140EC" w:rsidRPr="002C317E" w:rsidRDefault="00C140EC" w:rsidP="002C31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0EC" w:rsidRPr="009425C2" w:rsidRDefault="00C140EC" w:rsidP="00AD00A8">
    <w:pPr>
      <w:pStyle w:val="Footer"/>
      <w:jc w:val="center"/>
      <w:rPr>
        <w:rFonts w:ascii="Arial" w:hAnsi="Arial" w:cs="Arial"/>
      </w:rPr>
    </w:pPr>
    <w:r>
      <w:rPr>
        <w:rFonts w:ascii="Arial" w:hAnsi="Arial" w:cs="Arial"/>
      </w:rPr>
      <w:t>Page 1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0DE" w:rsidRDefault="004D10DE">
      <w:r>
        <w:separator/>
      </w:r>
    </w:p>
  </w:footnote>
  <w:footnote w:type="continuationSeparator" w:id="0">
    <w:p w:rsidR="004D10DE" w:rsidRDefault="004D10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0EC" w:rsidRDefault="00C140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0EC" w:rsidRDefault="00C140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0EC" w:rsidRDefault="00C140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0A0D"/>
    <w:multiLevelType w:val="hybridMultilevel"/>
    <w:tmpl w:val="7E8AF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17C67"/>
    <w:multiLevelType w:val="hybridMultilevel"/>
    <w:tmpl w:val="2A823370"/>
    <w:lvl w:ilvl="0" w:tplc="528404FA">
      <w:start w:val="2014"/>
      <w:numFmt w:val="bullet"/>
      <w:lvlText w:val="-"/>
      <w:lvlJc w:val="left"/>
      <w:pPr>
        <w:ind w:left="720" w:hanging="360"/>
      </w:pPr>
      <w:rPr>
        <w:rFonts w:ascii="Calibri" w:eastAsiaTheme="minorHAnsi" w:hAnsi="Calibri"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AF4ED2"/>
    <w:multiLevelType w:val="hybridMultilevel"/>
    <w:tmpl w:val="C5F010D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14B3048"/>
    <w:multiLevelType w:val="hybridMultilevel"/>
    <w:tmpl w:val="D6B0CC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214284"/>
    <w:multiLevelType w:val="hybridMultilevel"/>
    <w:tmpl w:val="9F8E7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0C0D55"/>
    <w:multiLevelType w:val="multilevel"/>
    <w:tmpl w:val="0D827F20"/>
    <w:lvl w:ilvl="0">
      <w:start w:val="1"/>
      <w:numFmt w:val="decimal"/>
      <w:lvlText w:val="%1."/>
      <w:lvlJc w:val="left"/>
      <w:pPr>
        <w:tabs>
          <w:tab w:val="num" w:pos="360"/>
        </w:tabs>
        <w:ind w:left="360" w:hanging="360"/>
      </w:pPr>
      <w:rPr>
        <w:rFonts w:hint="default"/>
        <w:b w:val="0"/>
        <w:i w:val="0"/>
        <w:color w:val="auto"/>
      </w:rPr>
    </w:lvl>
    <w:lvl w:ilvl="1">
      <w:start w:val="1"/>
      <w:numFmt w:val="upperLetter"/>
      <w:lvlText w:val="%2."/>
      <w:lvlJc w:val="left"/>
      <w:pPr>
        <w:tabs>
          <w:tab w:val="num" w:pos="720"/>
        </w:tabs>
        <w:ind w:left="720" w:hanging="360"/>
      </w:pPr>
      <w:rPr>
        <w:rFonts w:hint="default"/>
        <w:b w:val="0"/>
        <w:i w:val="0"/>
      </w:rPr>
    </w:lvl>
    <w:lvl w:ilvl="2">
      <w:start w:val="1"/>
      <w:numFmt w:val="upperLetter"/>
      <w:lvlText w:val="%3."/>
      <w:lvlJc w:val="left"/>
      <w:pPr>
        <w:tabs>
          <w:tab w:val="num" w:pos="1980"/>
        </w:tabs>
        <w:ind w:left="1980" w:hanging="360"/>
      </w:pPr>
      <w:rPr>
        <w:rFonts w:hint="default"/>
      </w:rPr>
    </w:lvl>
    <w:lvl w:ilvl="3">
      <w:start w:val="1"/>
      <w:numFmt w:val="upperLetter"/>
      <w:lvlText w:val="%4."/>
      <w:lvlJc w:val="left"/>
      <w:pPr>
        <w:tabs>
          <w:tab w:val="num" w:pos="2520"/>
        </w:tabs>
        <w:ind w:left="2520" w:hanging="360"/>
      </w:pPr>
      <w:rPr>
        <w:rFonts w:hint="default"/>
      </w:rPr>
    </w:lvl>
    <w:lvl w:ilvl="4">
      <w:start w:val="1"/>
      <w:numFmt w:val="bullet"/>
      <w:lvlText w:val="-"/>
      <w:lvlJc w:val="left"/>
      <w:pPr>
        <w:tabs>
          <w:tab w:val="num" w:pos="3240"/>
        </w:tabs>
        <w:ind w:left="3240" w:hanging="360"/>
      </w:pPr>
      <w:rPr>
        <w:rFonts w:ascii="Times New Roman" w:eastAsia="Times New Roman" w:hAnsi="Times New Roman" w:cs="Times New Roman" w:hint="default"/>
      </w:rPr>
    </w:lvl>
    <w:lvl w:ilvl="5">
      <w:start w:val="1"/>
      <w:numFmt w:val="upperLetter"/>
      <w:lvlText w:val="%6."/>
      <w:lvlJc w:val="left"/>
      <w:pPr>
        <w:tabs>
          <w:tab w:val="num" w:pos="360"/>
        </w:tabs>
        <w:ind w:left="36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nsid w:val="16673296"/>
    <w:multiLevelType w:val="hybridMultilevel"/>
    <w:tmpl w:val="183E4FAA"/>
    <w:lvl w:ilvl="0" w:tplc="9AD2E4F2">
      <w:start w:val="1"/>
      <w:numFmt w:val="upperLetter"/>
      <w:pStyle w:val="Heading6"/>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D7B345B"/>
    <w:multiLevelType w:val="hybridMultilevel"/>
    <w:tmpl w:val="E7F690B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171CE5"/>
    <w:multiLevelType w:val="multilevel"/>
    <w:tmpl w:val="5B38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6418F3"/>
    <w:multiLevelType w:val="hybridMultilevel"/>
    <w:tmpl w:val="B270FB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0D70FE"/>
    <w:multiLevelType w:val="hybridMultilevel"/>
    <w:tmpl w:val="139C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FD5DD1"/>
    <w:multiLevelType w:val="hybridMultilevel"/>
    <w:tmpl w:val="8C981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480B8A"/>
    <w:multiLevelType w:val="hybridMultilevel"/>
    <w:tmpl w:val="7E8AF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D56809"/>
    <w:multiLevelType w:val="hybridMultilevel"/>
    <w:tmpl w:val="FA86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3866A9"/>
    <w:multiLevelType w:val="hybridMultilevel"/>
    <w:tmpl w:val="55D2E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3C4E80"/>
    <w:multiLevelType w:val="hybridMultilevel"/>
    <w:tmpl w:val="205A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0F2217"/>
    <w:multiLevelType w:val="hybridMultilevel"/>
    <w:tmpl w:val="C2C6E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F9E287A"/>
    <w:multiLevelType w:val="hybridMultilevel"/>
    <w:tmpl w:val="00BED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153E1F"/>
    <w:multiLevelType w:val="hybridMultilevel"/>
    <w:tmpl w:val="C80E3B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53DE3E81"/>
    <w:multiLevelType w:val="hybridMultilevel"/>
    <w:tmpl w:val="DC5653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B9032A"/>
    <w:multiLevelType w:val="hybridMultilevel"/>
    <w:tmpl w:val="35428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D80809"/>
    <w:multiLevelType w:val="hybridMultilevel"/>
    <w:tmpl w:val="DA36F76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64C67D7"/>
    <w:multiLevelType w:val="hybridMultilevel"/>
    <w:tmpl w:val="BEE03DDE"/>
    <w:lvl w:ilvl="0" w:tplc="FA1CAD74">
      <w:start w:val="1"/>
      <w:numFmt w:val="upperLetter"/>
      <w:pStyle w:val="Heading7"/>
      <w:lvlText w:val="%1."/>
      <w:lvlJc w:val="left"/>
      <w:pPr>
        <w:tabs>
          <w:tab w:val="num" w:pos="720"/>
        </w:tabs>
        <w:ind w:left="720" w:hanging="360"/>
      </w:pPr>
      <w:rPr>
        <w:rFonts w:hint="default"/>
      </w:rPr>
    </w:lvl>
    <w:lvl w:ilvl="1" w:tplc="14149AD0">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7FF25DE"/>
    <w:multiLevelType w:val="hybridMultilevel"/>
    <w:tmpl w:val="E7F690B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52468D"/>
    <w:multiLevelType w:val="hybridMultilevel"/>
    <w:tmpl w:val="F1DC2F30"/>
    <w:lvl w:ilvl="0" w:tplc="B7AA7DBC">
      <w:start w:val="1"/>
      <w:numFmt w:val="decimal"/>
      <w:lvlText w:val="%1)"/>
      <w:lvlJc w:val="left"/>
      <w:pPr>
        <w:ind w:left="720" w:hanging="360"/>
      </w:pPr>
      <w:rPr>
        <w:rFonts w:cs="Arial"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BB3216"/>
    <w:multiLevelType w:val="hybridMultilevel"/>
    <w:tmpl w:val="548C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D228E8"/>
    <w:multiLevelType w:val="hybridMultilevel"/>
    <w:tmpl w:val="FFAE5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716838"/>
    <w:multiLevelType w:val="hybridMultilevel"/>
    <w:tmpl w:val="CD803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564117"/>
    <w:multiLevelType w:val="hybridMultilevel"/>
    <w:tmpl w:val="B888B8B2"/>
    <w:lvl w:ilvl="0" w:tplc="821853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AE68FB"/>
    <w:multiLevelType w:val="hybridMultilevel"/>
    <w:tmpl w:val="8A7C2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674952"/>
    <w:multiLevelType w:val="hybridMultilevel"/>
    <w:tmpl w:val="9B0ED0E4"/>
    <w:lvl w:ilvl="0" w:tplc="04090019">
      <w:start w:val="1"/>
      <w:numFmt w:val="lowerLetter"/>
      <w:lvlText w:val="%1."/>
      <w:lvlJc w:val="left"/>
      <w:pPr>
        <w:ind w:left="853" w:hanging="360"/>
      </w:pPr>
      <w:rPr>
        <w:rFonts w:hint="default"/>
      </w:r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31">
    <w:nsid w:val="6B0F6020"/>
    <w:multiLevelType w:val="hybridMultilevel"/>
    <w:tmpl w:val="DCCE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213E9E"/>
    <w:multiLevelType w:val="hybridMultilevel"/>
    <w:tmpl w:val="6164C7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8F43C8"/>
    <w:multiLevelType w:val="hybridMultilevel"/>
    <w:tmpl w:val="F2A8C0CA"/>
    <w:lvl w:ilvl="0" w:tplc="2C3AF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54480E"/>
    <w:multiLevelType w:val="hybridMultilevel"/>
    <w:tmpl w:val="FBA46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D73D18"/>
    <w:multiLevelType w:val="hybridMultilevel"/>
    <w:tmpl w:val="FCA8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E40CAD"/>
    <w:multiLevelType w:val="hybridMultilevel"/>
    <w:tmpl w:val="DB7E1016"/>
    <w:lvl w:ilvl="0" w:tplc="B7AA7DBC">
      <w:start w:val="1"/>
      <w:numFmt w:val="decimal"/>
      <w:lvlText w:val="%1)"/>
      <w:lvlJc w:val="left"/>
      <w:pPr>
        <w:ind w:left="720" w:hanging="360"/>
      </w:pPr>
      <w:rPr>
        <w:rFonts w:cs="Arial"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2"/>
  </w:num>
  <w:num w:numId="3">
    <w:abstractNumId w:val="3"/>
  </w:num>
  <w:num w:numId="4">
    <w:abstractNumId w:val="16"/>
  </w:num>
  <w:num w:numId="5">
    <w:abstractNumId w:val="18"/>
  </w:num>
  <w:num w:numId="6">
    <w:abstractNumId w:val="33"/>
  </w:num>
  <w:num w:numId="7">
    <w:abstractNumId w:val="5"/>
  </w:num>
  <w:num w:numId="8">
    <w:abstractNumId w:val="25"/>
  </w:num>
  <w:num w:numId="9">
    <w:abstractNumId w:val="17"/>
  </w:num>
  <w:num w:numId="10">
    <w:abstractNumId w:val="15"/>
  </w:num>
  <w:num w:numId="11">
    <w:abstractNumId w:val="20"/>
  </w:num>
  <w:num w:numId="12">
    <w:abstractNumId w:val="8"/>
  </w:num>
  <w:num w:numId="13">
    <w:abstractNumId w:val="11"/>
  </w:num>
  <w:num w:numId="14">
    <w:abstractNumId w:val="31"/>
  </w:num>
  <w:num w:numId="15">
    <w:abstractNumId w:val="34"/>
  </w:num>
  <w:num w:numId="16">
    <w:abstractNumId w:val="0"/>
  </w:num>
  <w:num w:numId="17">
    <w:abstractNumId w:val="9"/>
  </w:num>
  <w:num w:numId="18">
    <w:abstractNumId w:val="12"/>
  </w:num>
  <w:num w:numId="19">
    <w:abstractNumId w:val="29"/>
  </w:num>
  <w:num w:numId="20">
    <w:abstractNumId w:val="24"/>
  </w:num>
  <w:num w:numId="21">
    <w:abstractNumId w:val="36"/>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32"/>
  </w:num>
  <w:num w:numId="27">
    <w:abstractNumId w:val="19"/>
  </w:num>
  <w:num w:numId="28">
    <w:abstractNumId w:val="30"/>
  </w:num>
  <w:num w:numId="29">
    <w:abstractNumId w:val="28"/>
  </w:num>
  <w:num w:numId="30">
    <w:abstractNumId w:val="23"/>
  </w:num>
  <w:num w:numId="31">
    <w:abstractNumId w:val="7"/>
  </w:num>
  <w:num w:numId="32">
    <w:abstractNumId w:val="27"/>
  </w:num>
  <w:num w:numId="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3"/>
  </w:num>
  <w:num w:numId="36">
    <w:abstractNumId w:val="10"/>
  </w:num>
  <w:num w:numId="37">
    <w:abstractNumId w:val="14"/>
  </w:num>
  <w:num w:numId="38">
    <w:abstractNumId w:val="2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rsids>
    <w:rsidRoot w:val="00081839"/>
    <w:rsid w:val="0000005B"/>
    <w:rsid w:val="00001A21"/>
    <w:rsid w:val="00001AA1"/>
    <w:rsid w:val="000020A5"/>
    <w:rsid w:val="00002310"/>
    <w:rsid w:val="000045CA"/>
    <w:rsid w:val="00004895"/>
    <w:rsid w:val="000049C3"/>
    <w:rsid w:val="00005D88"/>
    <w:rsid w:val="0000630B"/>
    <w:rsid w:val="000068F9"/>
    <w:rsid w:val="00006B5E"/>
    <w:rsid w:val="00007433"/>
    <w:rsid w:val="00007791"/>
    <w:rsid w:val="00007A1E"/>
    <w:rsid w:val="000137C4"/>
    <w:rsid w:val="000147CE"/>
    <w:rsid w:val="00015CAF"/>
    <w:rsid w:val="00017539"/>
    <w:rsid w:val="00017C36"/>
    <w:rsid w:val="000215AE"/>
    <w:rsid w:val="0002183B"/>
    <w:rsid w:val="0002264B"/>
    <w:rsid w:val="00023148"/>
    <w:rsid w:val="00023423"/>
    <w:rsid w:val="00023857"/>
    <w:rsid w:val="00023B32"/>
    <w:rsid w:val="00023C35"/>
    <w:rsid w:val="00023CA3"/>
    <w:rsid w:val="00024B44"/>
    <w:rsid w:val="000256D5"/>
    <w:rsid w:val="00026EF5"/>
    <w:rsid w:val="00026F78"/>
    <w:rsid w:val="00030DAB"/>
    <w:rsid w:val="0003171E"/>
    <w:rsid w:val="000324E7"/>
    <w:rsid w:val="000347E4"/>
    <w:rsid w:val="00034EF5"/>
    <w:rsid w:val="00035350"/>
    <w:rsid w:val="00035E57"/>
    <w:rsid w:val="00035FF1"/>
    <w:rsid w:val="0003720E"/>
    <w:rsid w:val="000376F8"/>
    <w:rsid w:val="000378D9"/>
    <w:rsid w:val="00037AFF"/>
    <w:rsid w:val="00037D1C"/>
    <w:rsid w:val="0004171E"/>
    <w:rsid w:val="00041D25"/>
    <w:rsid w:val="000420A0"/>
    <w:rsid w:val="00043300"/>
    <w:rsid w:val="0004449C"/>
    <w:rsid w:val="00045B50"/>
    <w:rsid w:val="0004646E"/>
    <w:rsid w:val="00050791"/>
    <w:rsid w:val="0005370B"/>
    <w:rsid w:val="000539AF"/>
    <w:rsid w:val="00053FC6"/>
    <w:rsid w:val="000546D2"/>
    <w:rsid w:val="00057952"/>
    <w:rsid w:val="00061CB8"/>
    <w:rsid w:val="000622E7"/>
    <w:rsid w:val="0006253D"/>
    <w:rsid w:val="000641DC"/>
    <w:rsid w:val="0006595E"/>
    <w:rsid w:val="000665BA"/>
    <w:rsid w:val="00070F3C"/>
    <w:rsid w:val="0007115F"/>
    <w:rsid w:val="00072477"/>
    <w:rsid w:val="00072AB0"/>
    <w:rsid w:val="00075BE6"/>
    <w:rsid w:val="00076685"/>
    <w:rsid w:val="00077648"/>
    <w:rsid w:val="000815E3"/>
    <w:rsid w:val="00081673"/>
    <w:rsid w:val="00081839"/>
    <w:rsid w:val="000828FC"/>
    <w:rsid w:val="0008343D"/>
    <w:rsid w:val="000838A2"/>
    <w:rsid w:val="0008517F"/>
    <w:rsid w:val="00085185"/>
    <w:rsid w:val="00085540"/>
    <w:rsid w:val="00085772"/>
    <w:rsid w:val="000877C4"/>
    <w:rsid w:val="000879D8"/>
    <w:rsid w:val="00087A77"/>
    <w:rsid w:val="00087C58"/>
    <w:rsid w:val="00090E10"/>
    <w:rsid w:val="00090F4B"/>
    <w:rsid w:val="000913D9"/>
    <w:rsid w:val="000916FD"/>
    <w:rsid w:val="00091A52"/>
    <w:rsid w:val="00093097"/>
    <w:rsid w:val="0009323A"/>
    <w:rsid w:val="00093FD7"/>
    <w:rsid w:val="000945CD"/>
    <w:rsid w:val="000949CE"/>
    <w:rsid w:val="000967BC"/>
    <w:rsid w:val="00096998"/>
    <w:rsid w:val="00097936"/>
    <w:rsid w:val="000A062F"/>
    <w:rsid w:val="000A1920"/>
    <w:rsid w:val="000A7FA7"/>
    <w:rsid w:val="000B0CB0"/>
    <w:rsid w:val="000B0FEB"/>
    <w:rsid w:val="000B2B1A"/>
    <w:rsid w:val="000B5E6B"/>
    <w:rsid w:val="000B76E5"/>
    <w:rsid w:val="000B791D"/>
    <w:rsid w:val="000C20DD"/>
    <w:rsid w:val="000C2A1C"/>
    <w:rsid w:val="000C3D72"/>
    <w:rsid w:val="000C52C7"/>
    <w:rsid w:val="000C7532"/>
    <w:rsid w:val="000C7D4E"/>
    <w:rsid w:val="000D2E35"/>
    <w:rsid w:val="000D36E9"/>
    <w:rsid w:val="000D3A8D"/>
    <w:rsid w:val="000D40D9"/>
    <w:rsid w:val="000D52F5"/>
    <w:rsid w:val="000D541F"/>
    <w:rsid w:val="000D5CC7"/>
    <w:rsid w:val="000D62B1"/>
    <w:rsid w:val="000D690F"/>
    <w:rsid w:val="000E053A"/>
    <w:rsid w:val="000E057C"/>
    <w:rsid w:val="000E07E3"/>
    <w:rsid w:val="000E2CC9"/>
    <w:rsid w:val="000E2E4B"/>
    <w:rsid w:val="000E53A8"/>
    <w:rsid w:val="000E6A7B"/>
    <w:rsid w:val="000E7EB5"/>
    <w:rsid w:val="000F477D"/>
    <w:rsid w:val="000F49EF"/>
    <w:rsid w:val="000F636C"/>
    <w:rsid w:val="000F6E54"/>
    <w:rsid w:val="00102947"/>
    <w:rsid w:val="00103E79"/>
    <w:rsid w:val="00104D6D"/>
    <w:rsid w:val="00105413"/>
    <w:rsid w:val="00107496"/>
    <w:rsid w:val="00107541"/>
    <w:rsid w:val="00110DDD"/>
    <w:rsid w:val="00111676"/>
    <w:rsid w:val="00111A10"/>
    <w:rsid w:val="00112A4E"/>
    <w:rsid w:val="001133C4"/>
    <w:rsid w:val="001147CF"/>
    <w:rsid w:val="00115C05"/>
    <w:rsid w:val="001163EF"/>
    <w:rsid w:val="00116AE2"/>
    <w:rsid w:val="001174BF"/>
    <w:rsid w:val="0011772D"/>
    <w:rsid w:val="00117BED"/>
    <w:rsid w:val="0012018D"/>
    <w:rsid w:val="00120880"/>
    <w:rsid w:val="00120E0D"/>
    <w:rsid w:val="0012252A"/>
    <w:rsid w:val="00122651"/>
    <w:rsid w:val="00122E2D"/>
    <w:rsid w:val="00125420"/>
    <w:rsid w:val="0012560A"/>
    <w:rsid w:val="001270F8"/>
    <w:rsid w:val="001272C3"/>
    <w:rsid w:val="00127BA0"/>
    <w:rsid w:val="00131480"/>
    <w:rsid w:val="001315CF"/>
    <w:rsid w:val="00131B7F"/>
    <w:rsid w:val="001326EC"/>
    <w:rsid w:val="00133B17"/>
    <w:rsid w:val="001345F3"/>
    <w:rsid w:val="00134CD5"/>
    <w:rsid w:val="00135685"/>
    <w:rsid w:val="00137562"/>
    <w:rsid w:val="001375FC"/>
    <w:rsid w:val="001400D5"/>
    <w:rsid w:val="00140495"/>
    <w:rsid w:val="00140CDD"/>
    <w:rsid w:val="001414C0"/>
    <w:rsid w:val="00142792"/>
    <w:rsid w:val="0014327F"/>
    <w:rsid w:val="00143C42"/>
    <w:rsid w:val="00144178"/>
    <w:rsid w:val="00150F1C"/>
    <w:rsid w:val="00151354"/>
    <w:rsid w:val="00154042"/>
    <w:rsid w:val="001542AA"/>
    <w:rsid w:val="0015670A"/>
    <w:rsid w:val="001569A0"/>
    <w:rsid w:val="0015708D"/>
    <w:rsid w:val="001578CD"/>
    <w:rsid w:val="0015798C"/>
    <w:rsid w:val="001615C8"/>
    <w:rsid w:val="00161EF2"/>
    <w:rsid w:val="001625F3"/>
    <w:rsid w:val="00162D32"/>
    <w:rsid w:val="00163569"/>
    <w:rsid w:val="001641E6"/>
    <w:rsid w:val="00165E46"/>
    <w:rsid w:val="00165EF0"/>
    <w:rsid w:val="0016678C"/>
    <w:rsid w:val="00167D04"/>
    <w:rsid w:val="00170EAF"/>
    <w:rsid w:val="00172D02"/>
    <w:rsid w:val="0017330D"/>
    <w:rsid w:val="00174163"/>
    <w:rsid w:val="00175072"/>
    <w:rsid w:val="001755D8"/>
    <w:rsid w:val="0017632F"/>
    <w:rsid w:val="00176D63"/>
    <w:rsid w:val="0018050E"/>
    <w:rsid w:val="001809A3"/>
    <w:rsid w:val="00181049"/>
    <w:rsid w:val="0018139C"/>
    <w:rsid w:val="00181928"/>
    <w:rsid w:val="00183210"/>
    <w:rsid w:val="0018395A"/>
    <w:rsid w:val="0018397E"/>
    <w:rsid w:val="00183B65"/>
    <w:rsid w:val="00183C2A"/>
    <w:rsid w:val="001845C7"/>
    <w:rsid w:val="00185831"/>
    <w:rsid w:val="00185DD9"/>
    <w:rsid w:val="00186349"/>
    <w:rsid w:val="00186A85"/>
    <w:rsid w:val="0019020B"/>
    <w:rsid w:val="001905D0"/>
    <w:rsid w:val="00190630"/>
    <w:rsid w:val="00192720"/>
    <w:rsid w:val="00196C79"/>
    <w:rsid w:val="0019734B"/>
    <w:rsid w:val="001A0240"/>
    <w:rsid w:val="001A0AC7"/>
    <w:rsid w:val="001A16DE"/>
    <w:rsid w:val="001A1FA5"/>
    <w:rsid w:val="001A2451"/>
    <w:rsid w:val="001A3232"/>
    <w:rsid w:val="001A382E"/>
    <w:rsid w:val="001A4870"/>
    <w:rsid w:val="001A6CE0"/>
    <w:rsid w:val="001A6D3D"/>
    <w:rsid w:val="001B02AB"/>
    <w:rsid w:val="001B1459"/>
    <w:rsid w:val="001B2387"/>
    <w:rsid w:val="001B2A9D"/>
    <w:rsid w:val="001B2AB6"/>
    <w:rsid w:val="001B33BF"/>
    <w:rsid w:val="001B4073"/>
    <w:rsid w:val="001B50C9"/>
    <w:rsid w:val="001B56DE"/>
    <w:rsid w:val="001B6CD2"/>
    <w:rsid w:val="001B754D"/>
    <w:rsid w:val="001C01B7"/>
    <w:rsid w:val="001C0FCB"/>
    <w:rsid w:val="001C147B"/>
    <w:rsid w:val="001C1968"/>
    <w:rsid w:val="001C1BE7"/>
    <w:rsid w:val="001C211B"/>
    <w:rsid w:val="001C273F"/>
    <w:rsid w:val="001C2E5D"/>
    <w:rsid w:val="001C51A5"/>
    <w:rsid w:val="001C599C"/>
    <w:rsid w:val="001C5D25"/>
    <w:rsid w:val="001C74EE"/>
    <w:rsid w:val="001D0E2C"/>
    <w:rsid w:val="001D153A"/>
    <w:rsid w:val="001D1811"/>
    <w:rsid w:val="001D2E9B"/>
    <w:rsid w:val="001D517E"/>
    <w:rsid w:val="001D51BF"/>
    <w:rsid w:val="001D5B6C"/>
    <w:rsid w:val="001D6A74"/>
    <w:rsid w:val="001D7244"/>
    <w:rsid w:val="001D7A42"/>
    <w:rsid w:val="001E0120"/>
    <w:rsid w:val="001E0843"/>
    <w:rsid w:val="001E10D8"/>
    <w:rsid w:val="001E14DA"/>
    <w:rsid w:val="001E1EE0"/>
    <w:rsid w:val="001E2B89"/>
    <w:rsid w:val="001E2F1B"/>
    <w:rsid w:val="001E5295"/>
    <w:rsid w:val="001E5A28"/>
    <w:rsid w:val="001E6293"/>
    <w:rsid w:val="001E6F94"/>
    <w:rsid w:val="001F6B02"/>
    <w:rsid w:val="00201142"/>
    <w:rsid w:val="00201D3A"/>
    <w:rsid w:val="00203896"/>
    <w:rsid w:val="00204B8E"/>
    <w:rsid w:val="00205551"/>
    <w:rsid w:val="0020578A"/>
    <w:rsid w:val="002058CE"/>
    <w:rsid w:val="00207941"/>
    <w:rsid w:val="00207BCD"/>
    <w:rsid w:val="002109C8"/>
    <w:rsid w:val="00212CE3"/>
    <w:rsid w:val="00213B11"/>
    <w:rsid w:val="00213B67"/>
    <w:rsid w:val="00214A3E"/>
    <w:rsid w:val="002165BC"/>
    <w:rsid w:val="00217216"/>
    <w:rsid w:val="00217591"/>
    <w:rsid w:val="00217739"/>
    <w:rsid w:val="00217FE7"/>
    <w:rsid w:val="00220038"/>
    <w:rsid w:val="00221F34"/>
    <w:rsid w:val="00222833"/>
    <w:rsid w:val="00223C9B"/>
    <w:rsid w:val="002241F6"/>
    <w:rsid w:val="00224936"/>
    <w:rsid w:val="00226CB5"/>
    <w:rsid w:val="00226DA9"/>
    <w:rsid w:val="002317C6"/>
    <w:rsid w:val="002319F0"/>
    <w:rsid w:val="00231EC1"/>
    <w:rsid w:val="00233800"/>
    <w:rsid w:val="00235D8D"/>
    <w:rsid w:val="00236696"/>
    <w:rsid w:val="00237308"/>
    <w:rsid w:val="002377E1"/>
    <w:rsid w:val="00240D0F"/>
    <w:rsid w:val="002419CE"/>
    <w:rsid w:val="00241C0D"/>
    <w:rsid w:val="002427CD"/>
    <w:rsid w:val="00242F15"/>
    <w:rsid w:val="00245413"/>
    <w:rsid w:val="0024546F"/>
    <w:rsid w:val="00245601"/>
    <w:rsid w:val="0024765A"/>
    <w:rsid w:val="00247FD1"/>
    <w:rsid w:val="00251496"/>
    <w:rsid w:val="00252669"/>
    <w:rsid w:val="00252A3D"/>
    <w:rsid w:val="00253F64"/>
    <w:rsid w:val="002541C5"/>
    <w:rsid w:val="00254B9B"/>
    <w:rsid w:val="00257985"/>
    <w:rsid w:val="00257BB3"/>
    <w:rsid w:val="00257F46"/>
    <w:rsid w:val="00260CDB"/>
    <w:rsid w:val="00261281"/>
    <w:rsid w:val="00261297"/>
    <w:rsid w:val="00262F9A"/>
    <w:rsid w:val="002669E3"/>
    <w:rsid w:val="00266D00"/>
    <w:rsid w:val="002707D6"/>
    <w:rsid w:val="002720B9"/>
    <w:rsid w:val="002723F8"/>
    <w:rsid w:val="002750F2"/>
    <w:rsid w:val="00276204"/>
    <w:rsid w:val="00276887"/>
    <w:rsid w:val="00277F02"/>
    <w:rsid w:val="00281A0C"/>
    <w:rsid w:val="00282524"/>
    <w:rsid w:val="0028343D"/>
    <w:rsid w:val="00284E4F"/>
    <w:rsid w:val="00285818"/>
    <w:rsid w:val="002865CB"/>
    <w:rsid w:val="00286FA5"/>
    <w:rsid w:val="00290D7C"/>
    <w:rsid w:val="00291269"/>
    <w:rsid w:val="00291832"/>
    <w:rsid w:val="00291C3D"/>
    <w:rsid w:val="0029463D"/>
    <w:rsid w:val="00294BF2"/>
    <w:rsid w:val="00296FF5"/>
    <w:rsid w:val="00297CA5"/>
    <w:rsid w:val="002A030E"/>
    <w:rsid w:val="002A18CE"/>
    <w:rsid w:val="002A1B96"/>
    <w:rsid w:val="002A2D03"/>
    <w:rsid w:val="002A2FD5"/>
    <w:rsid w:val="002A3399"/>
    <w:rsid w:val="002A363E"/>
    <w:rsid w:val="002A4947"/>
    <w:rsid w:val="002A4A1A"/>
    <w:rsid w:val="002A51C6"/>
    <w:rsid w:val="002B0AF9"/>
    <w:rsid w:val="002B20AD"/>
    <w:rsid w:val="002B3BF1"/>
    <w:rsid w:val="002B3F2E"/>
    <w:rsid w:val="002B451B"/>
    <w:rsid w:val="002B4651"/>
    <w:rsid w:val="002B5203"/>
    <w:rsid w:val="002B60C3"/>
    <w:rsid w:val="002B6E0F"/>
    <w:rsid w:val="002B7D5E"/>
    <w:rsid w:val="002C0B13"/>
    <w:rsid w:val="002C2342"/>
    <w:rsid w:val="002C317E"/>
    <w:rsid w:val="002C3E69"/>
    <w:rsid w:val="002C5569"/>
    <w:rsid w:val="002C6EC8"/>
    <w:rsid w:val="002D02C2"/>
    <w:rsid w:val="002D2875"/>
    <w:rsid w:val="002D3685"/>
    <w:rsid w:val="002D3E23"/>
    <w:rsid w:val="002D3E65"/>
    <w:rsid w:val="002D5254"/>
    <w:rsid w:val="002D59ED"/>
    <w:rsid w:val="002D6AE7"/>
    <w:rsid w:val="002D6D5A"/>
    <w:rsid w:val="002D77A3"/>
    <w:rsid w:val="002E040E"/>
    <w:rsid w:val="002E094B"/>
    <w:rsid w:val="002E19B9"/>
    <w:rsid w:val="002E32A8"/>
    <w:rsid w:val="002E3A59"/>
    <w:rsid w:val="002E3E8A"/>
    <w:rsid w:val="002E46F7"/>
    <w:rsid w:val="002E4E32"/>
    <w:rsid w:val="002E7CEB"/>
    <w:rsid w:val="002F1B7A"/>
    <w:rsid w:val="002F2D11"/>
    <w:rsid w:val="002F3507"/>
    <w:rsid w:val="002F39AD"/>
    <w:rsid w:val="002F3DE9"/>
    <w:rsid w:val="002F4F91"/>
    <w:rsid w:val="002F53E5"/>
    <w:rsid w:val="002F649E"/>
    <w:rsid w:val="0030233E"/>
    <w:rsid w:val="0030444F"/>
    <w:rsid w:val="00304464"/>
    <w:rsid w:val="00304DC0"/>
    <w:rsid w:val="00304EF3"/>
    <w:rsid w:val="003115FC"/>
    <w:rsid w:val="003130CC"/>
    <w:rsid w:val="00313BB6"/>
    <w:rsid w:val="003141FE"/>
    <w:rsid w:val="003147ED"/>
    <w:rsid w:val="00314FF9"/>
    <w:rsid w:val="003157AA"/>
    <w:rsid w:val="003163DE"/>
    <w:rsid w:val="00317F0B"/>
    <w:rsid w:val="00320028"/>
    <w:rsid w:val="003213B1"/>
    <w:rsid w:val="003242FE"/>
    <w:rsid w:val="00325FBB"/>
    <w:rsid w:val="0032642E"/>
    <w:rsid w:val="00327C77"/>
    <w:rsid w:val="00330D4B"/>
    <w:rsid w:val="0033268E"/>
    <w:rsid w:val="0033305A"/>
    <w:rsid w:val="00333B4C"/>
    <w:rsid w:val="00333E17"/>
    <w:rsid w:val="00334664"/>
    <w:rsid w:val="00334AC3"/>
    <w:rsid w:val="00334F00"/>
    <w:rsid w:val="003360A4"/>
    <w:rsid w:val="003364B8"/>
    <w:rsid w:val="00336988"/>
    <w:rsid w:val="00337648"/>
    <w:rsid w:val="0033776C"/>
    <w:rsid w:val="00341CE7"/>
    <w:rsid w:val="003432B0"/>
    <w:rsid w:val="0034516F"/>
    <w:rsid w:val="00345BC9"/>
    <w:rsid w:val="00350473"/>
    <w:rsid w:val="00351714"/>
    <w:rsid w:val="00353687"/>
    <w:rsid w:val="00353A37"/>
    <w:rsid w:val="00354480"/>
    <w:rsid w:val="00354FBB"/>
    <w:rsid w:val="0036064E"/>
    <w:rsid w:val="00360690"/>
    <w:rsid w:val="00360B92"/>
    <w:rsid w:val="0036169B"/>
    <w:rsid w:val="00364489"/>
    <w:rsid w:val="00364A64"/>
    <w:rsid w:val="00364DE4"/>
    <w:rsid w:val="00364FD3"/>
    <w:rsid w:val="003659E7"/>
    <w:rsid w:val="00365F84"/>
    <w:rsid w:val="0036673D"/>
    <w:rsid w:val="0037068B"/>
    <w:rsid w:val="00370B7F"/>
    <w:rsid w:val="00371001"/>
    <w:rsid w:val="00371934"/>
    <w:rsid w:val="00371BF5"/>
    <w:rsid w:val="00371D2E"/>
    <w:rsid w:val="00371EC4"/>
    <w:rsid w:val="00371FCA"/>
    <w:rsid w:val="00372173"/>
    <w:rsid w:val="00373605"/>
    <w:rsid w:val="00373A10"/>
    <w:rsid w:val="00373C01"/>
    <w:rsid w:val="0037580D"/>
    <w:rsid w:val="00380EE9"/>
    <w:rsid w:val="003813E2"/>
    <w:rsid w:val="00384D8A"/>
    <w:rsid w:val="00384FDA"/>
    <w:rsid w:val="0038522D"/>
    <w:rsid w:val="00386218"/>
    <w:rsid w:val="00387400"/>
    <w:rsid w:val="00387C71"/>
    <w:rsid w:val="003903BC"/>
    <w:rsid w:val="003919E1"/>
    <w:rsid w:val="0039493D"/>
    <w:rsid w:val="00396030"/>
    <w:rsid w:val="00396253"/>
    <w:rsid w:val="0039790B"/>
    <w:rsid w:val="00397982"/>
    <w:rsid w:val="003A1EEF"/>
    <w:rsid w:val="003A2476"/>
    <w:rsid w:val="003A41A9"/>
    <w:rsid w:val="003A6B38"/>
    <w:rsid w:val="003B0353"/>
    <w:rsid w:val="003B10DA"/>
    <w:rsid w:val="003B239C"/>
    <w:rsid w:val="003B2BFB"/>
    <w:rsid w:val="003B396C"/>
    <w:rsid w:val="003B4427"/>
    <w:rsid w:val="003B4858"/>
    <w:rsid w:val="003B59DC"/>
    <w:rsid w:val="003B6448"/>
    <w:rsid w:val="003B7007"/>
    <w:rsid w:val="003C1669"/>
    <w:rsid w:val="003C1BA3"/>
    <w:rsid w:val="003C2071"/>
    <w:rsid w:val="003C2F36"/>
    <w:rsid w:val="003C575A"/>
    <w:rsid w:val="003C6468"/>
    <w:rsid w:val="003C6C6B"/>
    <w:rsid w:val="003D00D5"/>
    <w:rsid w:val="003D03D8"/>
    <w:rsid w:val="003D3C09"/>
    <w:rsid w:val="003D6A64"/>
    <w:rsid w:val="003D6C63"/>
    <w:rsid w:val="003D7F1D"/>
    <w:rsid w:val="003E1E27"/>
    <w:rsid w:val="003E340D"/>
    <w:rsid w:val="003E49F6"/>
    <w:rsid w:val="003E5880"/>
    <w:rsid w:val="003E6FDD"/>
    <w:rsid w:val="003E7188"/>
    <w:rsid w:val="003E78CA"/>
    <w:rsid w:val="003E7A98"/>
    <w:rsid w:val="003F0CC0"/>
    <w:rsid w:val="003F0FFB"/>
    <w:rsid w:val="003F1304"/>
    <w:rsid w:val="003F14B1"/>
    <w:rsid w:val="003F1678"/>
    <w:rsid w:val="003F2079"/>
    <w:rsid w:val="003F2B1F"/>
    <w:rsid w:val="003F2FC2"/>
    <w:rsid w:val="003F471D"/>
    <w:rsid w:val="003F6020"/>
    <w:rsid w:val="003F6265"/>
    <w:rsid w:val="00400003"/>
    <w:rsid w:val="004004AA"/>
    <w:rsid w:val="00400CEC"/>
    <w:rsid w:val="00402744"/>
    <w:rsid w:val="00403949"/>
    <w:rsid w:val="00403CD6"/>
    <w:rsid w:val="00405E32"/>
    <w:rsid w:val="00406FA3"/>
    <w:rsid w:val="00407779"/>
    <w:rsid w:val="004103E7"/>
    <w:rsid w:val="004108D2"/>
    <w:rsid w:val="00412F9E"/>
    <w:rsid w:val="00414652"/>
    <w:rsid w:val="00414E02"/>
    <w:rsid w:val="0041593D"/>
    <w:rsid w:val="0042134E"/>
    <w:rsid w:val="004217BC"/>
    <w:rsid w:val="00421FDC"/>
    <w:rsid w:val="00423DE1"/>
    <w:rsid w:val="00424593"/>
    <w:rsid w:val="004247EB"/>
    <w:rsid w:val="0042557D"/>
    <w:rsid w:val="0042565E"/>
    <w:rsid w:val="00425A7A"/>
    <w:rsid w:val="00425A82"/>
    <w:rsid w:val="00425EBD"/>
    <w:rsid w:val="004278CF"/>
    <w:rsid w:val="0043108A"/>
    <w:rsid w:val="0043221A"/>
    <w:rsid w:val="00433B27"/>
    <w:rsid w:val="00434F63"/>
    <w:rsid w:val="0043524B"/>
    <w:rsid w:val="00435F1C"/>
    <w:rsid w:val="004361D4"/>
    <w:rsid w:val="00437D9D"/>
    <w:rsid w:val="004413DE"/>
    <w:rsid w:val="00441876"/>
    <w:rsid w:val="00442BB6"/>
    <w:rsid w:val="00442CAC"/>
    <w:rsid w:val="00443963"/>
    <w:rsid w:val="00445A29"/>
    <w:rsid w:val="00445CDC"/>
    <w:rsid w:val="0044713D"/>
    <w:rsid w:val="00450430"/>
    <w:rsid w:val="0045224F"/>
    <w:rsid w:val="00452459"/>
    <w:rsid w:val="00452BA8"/>
    <w:rsid w:val="0045591A"/>
    <w:rsid w:val="004562FC"/>
    <w:rsid w:val="004567FE"/>
    <w:rsid w:val="00456D2F"/>
    <w:rsid w:val="00461DFB"/>
    <w:rsid w:val="00463257"/>
    <w:rsid w:val="004639F0"/>
    <w:rsid w:val="00463C16"/>
    <w:rsid w:val="00465F16"/>
    <w:rsid w:val="00466C59"/>
    <w:rsid w:val="00466F80"/>
    <w:rsid w:val="00470044"/>
    <w:rsid w:val="0047182C"/>
    <w:rsid w:val="00471913"/>
    <w:rsid w:val="00471B5A"/>
    <w:rsid w:val="004724E4"/>
    <w:rsid w:val="00472CCA"/>
    <w:rsid w:val="00473631"/>
    <w:rsid w:val="00474725"/>
    <w:rsid w:val="0047581D"/>
    <w:rsid w:val="0047649E"/>
    <w:rsid w:val="004764DA"/>
    <w:rsid w:val="00476F8A"/>
    <w:rsid w:val="00480A3E"/>
    <w:rsid w:val="00480DC8"/>
    <w:rsid w:val="00481570"/>
    <w:rsid w:val="0048265B"/>
    <w:rsid w:val="004827A2"/>
    <w:rsid w:val="004827C3"/>
    <w:rsid w:val="00482CD2"/>
    <w:rsid w:val="004832ED"/>
    <w:rsid w:val="00485824"/>
    <w:rsid w:val="00487113"/>
    <w:rsid w:val="0049073B"/>
    <w:rsid w:val="00490A83"/>
    <w:rsid w:val="00492025"/>
    <w:rsid w:val="00492BD7"/>
    <w:rsid w:val="004938B7"/>
    <w:rsid w:val="00493EF5"/>
    <w:rsid w:val="00495BD2"/>
    <w:rsid w:val="004960E2"/>
    <w:rsid w:val="00497D39"/>
    <w:rsid w:val="004A2814"/>
    <w:rsid w:val="004A7205"/>
    <w:rsid w:val="004A7EBA"/>
    <w:rsid w:val="004B0FDF"/>
    <w:rsid w:val="004B14F8"/>
    <w:rsid w:val="004B1FC0"/>
    <w:rsid w:val="004B4EDE"/>
    <w:rsid w:val="004B5F52"/>
    <w:rsid w:val="004B7C7D"/>
    <w:rsid w:val="004C0F9C"/>
    <w:rsid w:val="004C16FF"/>
    <w:rsid w:val="004C1C35"/>
    <w:rsid w:val="004C3376"/>
    <w:rsid w:val="004C5F15"/>
    <w:rsid w:val="004C62C1"/>
    <w:rsid w:val="004C6D0F"/>
    <w:rsid w:val="004C76E0"/>
    <w:rsid w:val="004D10DE"/>
    <w:rsid w:val="004D3E25"/>
    <w:rsid w:val="004D477F"/>
    <w:rsid w:val="004D5630"/>
    <w:rsid w:val="004D7037"/>
    <w:rsid w:val="004E0F1C"/>
    <w:rsid w:val="004E1C34"/>
    <w:rsid w:val="004E2347"/>
    <w:rsid w:val="004E2C8B"/>
    <w:rsid w:val="004E3A13"/>
    <w:rsid w:val="004E3F19"/>
    <w:rsid w:val="004E4EF0"/>
    <w:rsid w:val="004E4FBB"/>
    <w:rsid w:val="004E5272"/>
    <w:rsid w:val="004E5D1D"/>
    <w:rsid w:val="004E5F28"/>
    <w:rsid w:val="004F0F6E"/>
    <w:rsid w:val="004F1A82"/>
    <w:rsid w:val="004F3420"/>
    <w:rsid w:val="004F3857"/>
    <w:rsid w:val="004F3CEB"/>
    <w:rsid w:val="004F434F"/>
    <w:rsid w:val="004F59B0"/>
    <w:rsid w:val="0050030E"/>
    <w:rsid w:val="0050077B"/>
    <w:rsid w:val="00500BD1"/>
    <w:rsid w:val="00501095"/>
    <w:rsid w:val="00501838"/>
    <w:rsid w:val="00501B3D"/>
    <w:rsid w:val="005025CD"/>
    <w:rsid w:val="00502C23"/>
    <w:rsid w:val="00502FDC"/>
    <w:rsid w:val="00504BC9"/>
    <w:rsid w:val="00505C50"/>
    <w:rsid w:val="00511159"/>
    <w:rsid w:val="005114C0"/>
    <w:rsid w:val="0051322D"/>
    <w:rsid w:val="00513FE2"/>
    <w:rsid w:val="0051460C"/>
    <w:rsid w:val="005151B4"/>
    <w:rsid w:val="00515C87"/>
    <w:rsid w:val="00515D8F"/>
    <w:rsid w:val="00515DA1"/>
    <w:rsid w:val="00515F11"/>
    <w:rsid w:val="00516072"/>
    <w:rsid w:val="0051715F"/>
    <w:rsid w:val="005205B2"/>
    <w:rsid w:val="0052073B"/>
    <w:rsid w:val="00520B34"/>
    <w:rsid w:val="005215D2"/>
    <w:rsid w:val="00522860"/>
    <w:rsid w:val="00523185"/>
    <w:rsid w:val="005243A3"/>
    <w:rsid w:val="00525E30"/>
    <w:rsid w:val="00530A1A"/>
    <w:rsid w:val="00530F00"/>
    <w:rsid w:val="005328F7"/>
    <w:rsid w:val="0053425D"/>
    <w:rsid w:val="00535747"/>
    <w:rsid w:val="00535BC1"/>
    <w:rsid w:val="00535FF2"/>
    <w:rsid w:val="00536155"/>
    <w:rsid w:val="00540735"/>
    <w:rsid w:val="00540B92"/>
    <w:rsid w:val="0054242A"/>
    <w:rsid w:val="0054254B"/>
    <w:rsid w:val="00542943"/>
    <w:rsid w:val="005430DE"/>
    <w:rsid w:val="00543393"/>
    <w:rsid w:val="005446F3"/>
    <w:rsid w:val="00544768"/>
    <w:rsid w:val="00545F51"/>
    <w:rsid w:val="005462F2"/>
    <w:rsid w:val="005500D4"/>
    <w:rsid w:val="005522C1"/>
    <w:rsid w:val="00553509"/>
    <w:rsid w:val="005555EC"/>
    <w:rsid w:val="00556AF9"/>
    <w:rsid w:val="00556E31"/>
    <w:rsid w:val="00557C5B"/>
    <w:rsid w:val="005610B7"/>
    <w:rsid w:val="00561425"/>
    <w:rsid w:val="005620C9"/>
    <w:rsid w:val="005620D9"/>
    <w:rsid w:val="00562455"/>
    <w:rsid w:val="005627E1"/>
    <w:rsid w:val="00562C8B"/>
    <w:rsid w:val="00563102"/>
    <w:rsid w:val="005635ED"/>
    <w:rsid w:val="005644C7"/>
    <w:rsid w:val="00565C11"/>
    <w:rsid w:val="00565E23"/>
    <w:rsid w:val="0057027C"/>
    <w:rsid w:val="0057059B"/>
    <w:rsid w:val="005710E2"/>
    <w:rsid w:val="0057116E"/>
    <w:rsid w:val="00571B93"/>
    <w:rsid w:val="005729C4"/>
    <w:rsid w:val="0057437D"/>
    <w:rsid w:val="0057681A"/>
    <w:rsid w:val="00577AF2"/>
    <w:rsid w:val="00581940"/>
    <w:rsid w:val="00582B72"/>
    <w:rsid w:val="00583009"/>
    <w:rsid w:val="005834A1"/>
    <w:rsid w:val="0058395E"/>
    <w:rsid w:val="00583995"/>
    <w:rsid w:val="005845B5"/>
    <w:rsid w:val="005848B8"/>
    <w:rsid w:val="00584A3A"/>
    <w:rsid w:val="0058561C"/>
    <w:rsid w:val="00585CE3"/>
    <w:rsid w:val="00593050"/>
    <w:rsid w:val="00593E86"/>
    <w:rsid w:val="00593F17"/>
    <w:rsid w:val="005940A0"/>
    <w:rsid w:val="005962C9"/>
    <w:rsid w:val="00596A81"/>
    <w:rsid w:val="00597B65"/>
    <w:rsid w:val="005A0A98"/>
    <w:rsid w:val="005A4148"/>
    <w:rsid w:val="005A47A6"/>
    <w:rsid w:val="005A618B"/>
    <w:rsid w:val="005A69A6"/>
    <w:rsid w:val="005A69F4"/>
    <w:rsid w:val="005A73DC"/>
    <w:rsid w:val="005B004C"/>
    <w:rsid w:val="005B01D6"/>
    <w:rsid w:val="005B10CB"/>
    <w:rsid w:val="005B163F"/>
    <w:rsid w:val="005B2067"/>
    <w:rsid w:val="005B331E"/>
    <w:rsid w:val="005B3E40"/>
    <w:rsid w:val="005B585D"/>
    <w:rsid w:val="005B78B4"/>
    <w:rsid w:val="005B7B61"/>
    <w:rsid w:val="005C00EB"/>
    <w:rsid w:val="005C5A4F"/>
    <w:rsid w:val="005C6693"/>
    <w:rsid w:val="005C6DC6"/>
    <w:rsid w:val="005C7B99"/>
    <w:rsid w:val="005D0FBF"/>
    <w:rsid w:val="005D1685"/>
    <w:rsid w:val="005D561A"/>
    <w:rsid w:val="005D5671"/>
    <w:rsid w:val="005D7515"/>
    <w:rsid w:val="005E1464"/>
    <w:rsid w:val="005E183A"/>
    <w:rsid w:val="005E3B97"/>
    <w:rsid w:val="005E3E15"/>
    <w:rsid w:val="005E40C2"/>
    <w:rsid w:val="005E4250"/>
    <w:rsid w:val="005E51D6"/>
    <w:rsid w:val="005E51DD"/>
    <w:rsid w:val="005E5914"/>
    <w:rsid w:val="005E66FC"/>
    <w:rsid w:val="005E72BE"/>
    <w:rsid w:val="005E7CEB"/>
    <w:rsid w:val="005F0796"/>
    <w:rsid w:val="005F1484"/>
    <w:rsid w:val="005F34F2"/>
    <w:rsid w:val="005F4124"/>
    <w:rsid w:val="005F5F4D"/>
    <w:rsid w:val="006005E6"/>
    <w:rsid w:val="00600626"/>
    <w:rsid w:val="00600671"/>
    <w:rsid w:val="00600B85"/>
    <w:rsid w:val="00601B6D"/>
    <w:rsid w:val="00603521"/>
    <w:rsid w:val="00603569"/>
    <w:rsid w:val="0060591D"/>
    <w:rsid w:val="00605986"/>
    <w:rsid w:val="00605BF9"/>
    <w:rsid w:val="006064C0"/>
    <w:rsid w:val="00607242"/>
    <w:rsid w:val="00610B36"/>
    <w:rsid w:val="00612031"/>
    <w:rsid w:val="00616282"/>
    <w:rsid w:val="00616A60"/>
    <w:rsid w:val="00620A85"/>
    <w:rsid w:val="00622342"/>
    <w:rsid w:val="00626BB5"/>
    <w:rsid w:val="006276D3"/>
    <w:rsid w:val="00627987"/>
    <w:rsid w:val="00630A85"/>
    <w:rsid w:val="00632861"/>
    <w:rsid w:val="00632AAD"/>
    <w:rsid w:val="00632B8B"/>
    <w:rsid w:val="0063443C"/>
    <w:rsid w:val="00634724"/>
    <w:rsid w:val="00634C5B"/>
    <w:rsid w:val="00637209"/>
    <w:rsid w:val="00637CF0"/>
    <w:rsid w:val="00637E2E"/>
    <w:rsid w:val="00640A89"/>
    <w:rsid w:val="00640F02"/>
    <w:rsid w:val="006413E2"/>
    <w:rsid w:val="006417D6"/>
    <w:rsid w:val="006424A9"/>
    <w:rsid w:val="00644255"/>
    <w:rsid w:val="00644C8A"/>
    <w:rsid w:val="00645EDA"/>
    <w:rsid w:val="006461D8"/>
    <w:rsid w:val="006474CB"/>
    <w:rsid w:val="00650207"/>
    <w:rsid w:val="00650AE3"/>
    <w:rsid w:val="00651121"/>
    <w:rsid w:val="00652AF4"/>
    <w:rsid w:val="00652BE5"/>
    <w:rsid w:val="00654173"/>
    <w:rsid w:val="006546BD"/>
    <w:rsid w:val="00655CF7"/>
    <w:rsid w:val="00655F3F"/>
    <w:rsid w:val="00656E9E"/>
    <w:rsid w:val="006570C1"/>
    <w:rsid w:val="00657311"/>
    <w:rsid w:val="0066031C"/>
    <w:rsid w:val="00661122"/>
    <w:rsid w:val="00661F4E"/>
    <w:rsid w:val="006644B5"/>
    <w:rsid w:val="006650C3"/>
    <w:rsid w:val="00666912"/>
    <w:rsid w:val="006702C5"/>
    <w:rsid w:val="0067204E"/>
    <w:rsid w:val="006745A4"/>
    <w:rsid w:val="00674693"/>
    <w:rsid w:val="00675E37"/>
    <w:rsid w:val="00675F3A"/>
    <w:rsid w:val="00677AE7"/>
    <w:rsid w:val="00677E53"/>
    <w:rsid w:val="00680B8C"/>
    <w:rsid w:val="00681264"/>
    <w:rsid w:val="00683828"/>
    <w:rsid w:val="00683EA3"/>
    <w:rsid w:val="00687C63"/>
    <w:rsid w:val="00687D78"/>
    <w:rsid w:val="00687E0A"/>
    <w:rsid w:val="006916C4"/>
    <w:rsid w:val="00691CD9"/>
    <w:rsid w:val="00691D70"/>
    <w:rsid w:val="00692AEF"/>
    <w:rsid w:val="006939E0"/>
    <w:rsid w:val="00693BB9"/>
    <w:rsid w:val="00694EF8"/>
    <w:rsid w:val="00695783"/>
    <w:rsid w:val="00697679"/>
    <w:rsid w:val="006A0DE3"/>
    <w:rsid w:val="006A0F15"/>
    <w:rsid w:val="006A3DD3"/>
    <w:rsid w:val="006A58F0"/>
    <w:rsid w:val="006A5B12"/>
    <w:rsid w:val="006A5C0E"/>
    <w:rsid w:val="006A6F90"/>
    <w:rsid w:val="006B00F1"/>
    <w:rsid w:val="006B0C4B"/>
    <w:rsid w:val="006B1197"/>
    <w:rsid w:val="006B388B"/>
    <w:rsid w:val="006B3B1D"/>
    <w:rsid w:val="006B5801"/>
    <w:rsid w:val="006B5A7E"/>
    <w:rsid w:val="006B5C0E"/>
    <w:rsid w:val="006B5CD5"/>
    <w:rsid w:val="006B7181"/>
    <w:rsid w:val="006B7A04"/>
    <w:rsid w:val="006C0F00"/>
    <w:rsid w:val="006C181C"/>
    <w:rsid w:val="006C1998"/>
    <w:rsid w:val="006C2159"/>
    <w:rsid w:val="006C2681"/>
    <w:rsid w:val="006C38EB"/>
    <w:rsid w:val="006C3ACD"/>
    <w:rsid w:val="006C4AFF"/>
    <w:rsid w:val="006C50BF"/>
    <w:rsid w:val="006C51D8"/>
    <w:rsid w:val="006C70F6"/>
    <w:rsid w:val="006C7D19"/>
    <w:rsid w:val="006C7FB2"/>
    <w:rsid w:val="006D1719"/>
    <w:rsid w:val="006D245C"/>
    <w:rsid w:val="006D31D2"/>
    <w:rsid w:val="006D35B7"/>
    <w:rsid w:val="006D3C13"/>
    <w:rsid w:val="006D503F"/>
    <w:rsid w:val="006D7EAD"/>
    <w:rsid w:val="006E0C6D"/>
    <w:rsid w:val="006E1B21"/>
    <w:rsid w:val="006E367E"/>
    <w:rsid w:val="006E37F2"/>
    <w:rsid w:val="006E48EC"/>
    <w:rsid w:val="006E75D0"/>
    <w:rsid w:val="006F1F9C"/>
    <w:rsid w:val="006F3581"/>
    <w:rsid w:val="006F3CDB"/>
    <w:rsid w:val="006F4799"/>
    <w:rsid w:val="006F5929"/>
    <w:rsid w:val="006F7CAA"/>
    <w:rsid w:val="006F7F2A"/>
    <w:rsid w:val="007035C3"/>
    <w:rsid w:val="0070387B"/>
    <w:rsid w:val="00703F8D"/>
    <w:rsid w:val="00704DBB"/>
    <w:rsid w:val="00705588"/>
    <w:rsid w:val="00706F6C"/>
    <w:rsid w:val="00710CCD"/>
    <w:rsid w:val="00712CBC"/>
    <w:rsid w:val="00713D62"/>
    <w:rsid w:val="00714D6F"/>
    <w:rsid w:val="00716231"/>
    <w:rsid w:val="00717B2E"/>
    <w:rsid w:val="00720231"/>
    <w:rsid w:val="00720918"/>
    <w:rsid w:val="00721A66"/>
    <w:rsid w:val="00723429"/>
    <w:rsid w:val="00723CB6"/>
    <w:rsid w:val="00723E58"/>
    <w:rsid w:val="0072541E"/>
    <w:rsid w:val="00725691"/>
    <w:rsid w:val="0072578B"/>
    <w:rsid w:val="00726396"/>
    <w:rsid w:val="00726A7B"/>
    <w:rsid w:val="0073005E"/>
    <w:rsid w:val="007312B7"/>
    <w:rsid w:val="00731976"/>
    <w:rsid w:val="00733923"/>
    <w:rsid w:val="00734371"/>
    <w:rsid w:val="00734595"/>
    <w:rsid w:val="00734E30"/>
    <w:rsid w:val="00734F6F"/>
    <w:rsid w:val="00735630"/>
    <w:rsid w:val="007367CA"/>
    <w:rsid w:val="00737350"/>
    <w:rsid w:val="0073740E"/>
    <w:rsid w:val="007377C1"/>
    <w:rsid w:val="007410A5"/>
    <w:rsid w:val="00741CA0"/>
    <w:rsid w:val="0074315D"/>
    <w:rsid w:val="00743C49"/>
    <w:rsid w:val="00745690"/>
    <w:rsid w:val="00745EDD"/>
    <w:rsid w:val="007471CD"/>
    <w:rsid w:val="00747859"/>
    <w:rsid w:val="00750880"/>
    <w:rsid w:val="007513AE"/>
    <w:rsid w:val="00753D9B"/>
    <w:rsid w:val="00755AD4"/>
    <w:rsid w:val="00755B17"/>
    <w:rsid w:val="00755B46"/>
    <w:rsid w:val="00755C66"/>
    <w:rsid w:val="00755D5A"/>
    <w:rsid w:val="00756214"/>
    <w:rsid w:val="0075632D"/>
    <w:rsid w:val="007575EB"/>
    <w:rsid w:val="007606A4"/>
    <w:rsid w:val="0076387F"/>
    <w:rsid w:val="00763E0A"/>
    <w:rsid w:val="00765314"/>
    <w:rsid w:val="007678C1"/>
    <w:rsid w:val="00767E1B"/>
    <w:rsid w:val="00767E48"/>
    <w:rsid w:val="00770426"/>
    <w:rsid w:val="00770A78"/>
    <w:rsid w:val="007730DE"/>
    <w:rsid w:val="00777591"/>
    <w:rsid w:val="0078215A"/>
    <w:rsid w:val="0078266A"/>
    <w:rsid w:val="007837C7"/>
    <w:rsid w:val="00786E58"/>
    <w:rsid w:val="0079032C"/>
    <w:rsid w:val="00790CD5"/>
    <w:rsid w:val="00791F56"/>
    <w:rsid w:val="007932D0"/>
    <w:rsid w:val="00793AA5"/>
    <w:rsid w:val="007941B7"/>
    <w:rsid w:val="00794614"/>
    <w:rsid w:val="00794C7A"/>
    <w:rsid w:val="007950FE"/>
    <w:rsid w:val="007968E5"/>
    <w:rsid w:val="007969FD"/>
    <w:rsid w:val="00796E22"/>
    <w:rsid w:val="007A1325"/>
    <w:rsid w:val="007A189A"/>
    <w:rsid w:val="007A2045"/>
    <w:rsid w:val="007A2D2E"/>
    <w:rsid w:val="007A59F5"/>
    <w:rsid w:val="007A72AB"/>
    <w:rsid w:val="007A7EB2"/>
    <w:rsid w:val="007B0938"/>
    <w:rsid w:val="007B1E1F"/>
    <w:rsid w:val="007B2DD0"/>
    <w:rsid w:val="007B3BE4"/>
    <w:rsid w:val="007B504B"/>
    <w:rsid w:val="007B51F6"/>
    <w:rsid w:val="007B5984"/>
    <w:rsid w:val="007B67E7"/>
    <w:rsid w:val="007B69B5"/>
    <w:rsid w:val="007B6C70"/>
    <w:rsid w:val="007B6F98"/>
    <w:rsid w:val="007B7BCA"/>
    <w:rsid w:val="007C025F"/>
    <w:rsid w:val="007C0508"/>
    <w:rsid w:val="007C1026"/>
    <w:rsid w:val="007C1A0A"/>
    <w:rsid w:val="007C597A"/>
    <w:rsid w:val="007C5EED"/>
    <w:rsid w:val="007C65E6"/>
    <w:rsid w:val="007C6CC4"/>
    <w:rsid w:val="007C728F"/>
    <w:rsid w:val="007C753C"/>
    <w:rsid w:val="007D15DD"/>
    <w:rsid w:val="007D1EAD"/>
    <w:rsid w:val="007D2777"/>
    <w:rsid w:val="007D2E0E"/>
    <w:rsid w:val="007D33C4"/>
    <w:rsid w:val="007D393F"/>
    <w:rsid w:val="007D5058"/>
    <w:rsid w:val="007D6DA7"/>
    <w:rsid w:val="007D78A7"/>
    <w:rsid w:val="007E0B62"/>
    <w:rsid w:val="007E1014"/>
    <w:rsid w:val="007E1F56"/>
    <w:rsid w:val="007E21C8"/>
    <w:rsid w:val="007E226B"/>
    <w:rsid w:val="007E2ED4"/>
    <w:rsid w:val="007E4979"/>
    <w:rsid w:val="007E4BE2"/>
    <w:rsid w:val="007E558F"/>
    <w:rsid w:val="007E5F45"/>
    <w:rsid w:val="007E6360"/>
    <w:rsid w:val="007F073D"/>
    <w:rsid w:val="007F0D2D"/>
    <w:rsid w:val="007F0E23"/>
    <w:rsid w:val="007F0E2F"/>
    <w:rsid w:val="007F1018"/>
    <w:rsid w:val="007F4BAF"/>
    <w:rsid w:val="007F4ED2"/>
    <w:rsid w:val="007F5CDB"/>
    <w:rsid w:val="007F651A"/>
    <w:rsid w:val="007F6B59"/>
    <w:rsid w:val="007F6DD7"/>
    <w:rsid w:val="0080084C"/>
    <w:rsid w:val="008009A4"/>
    <w:rsid w:val="008031ED"/>
    <w:rsid w:val="00805773"/>
    <w:rsid w:val="00807039"/>
    <w:rsid w:val="00807201"/>
    <w:rsid w:val="0080785E"/>
    <w:rsid w:val="00807FD7"/>
    <w:rsid w:val="00810AC7"/>
    <w:rsid w:val="00811187"/>
    <w:rsid w:val="00812ADF"/>
    <w:rsid w:val="0081340B"/>
    <w:rsid w:val="008135EA"/>
    <w:rsid w:val="00813D14"/>
    <w:rsid w:val="00815113"/>
    <w:rsid w:val="0081514D"/>
    <w:rsid w:val="00815675"/>
    <w:rsid w:val="00815A49"/>
    <w:rsid w:val="00815D53"/>
    <w:rsid w:val="00816602"/>
    <w:rsid w:val="008178C6"/>
    <w:rsid w:val="00817FA5"/>
    <w:rsid w:val="00820748"/>
    <w:rsid w:val="00820B7E"/>
    <w:rsid w:val="008213E7"/>
    <w:rsid w:val="008217BB"/>
    <w:rsid w:val="00822655"/>
    <w:rsid w:val="00823630"/>
    <w:rsid w:val="00825AC0"/>
    <w:rsid w:val="00827C4C"/>
    <w:rsid w:val="008304EE"/>
    <w:rsid w:val="0083276F"/>
    <w:rsid w:val="008327FB"/>
    <w:rsid w:val="00832EC8"/>
    <w:rsid w:val="00834BC4"/>
    <w:rsid w:val="008363FF"/>
    <w:rsid w:val="008377C3"/>
    <w:rsid w:val="00837AE3"/>
    <w:rsid w:val="00837B70"/>
    <w:rsid w:val="00840397"/>
    <w:rsid w:val="008406F2"/>
    <w:rsid w:val="00840EE5"/>
    <w:rsid w:val="00842AE4"/>
    <w:rsid w:val="008514D0"/>
    <w:rsid w:val="00852319"/>
    <w:rsid w:val="008524EC"/>
    <w:rsid w:val="00856052"/>
    <w:rsid w:val="0085774D"/>
    <w:rsid w:val="008608C9"/>
    <w:rsid w:val="00864033"/>
    <w:rsid w:val="00865D6E"/>
    <w:rsid w:val="00866D2C"/>
    <w:rsid w:val="00867098"/>
    <w:rsid w:val="0086751D"/>
    <w:rsid w:val="00867B92"/>
    <w:rsid w:val="008701BF"/>
    <w:rsid w:val="0087043C"/>
    <w:rsid w:val="00871B50"/>
    <w:rsid w:val="00871D88"/>
    <w:rsid w:val="008722CB"/>
    <w:rsid w:val="00872756"/>
    <w:rsid w:val="00873E9C"/>
    <w:rsid w:val="0087582D"/>
    <w:rsid w:val="00875CE9"/>
    <w:rsid w:val="008765ED"/>
    <w:rsid w:val="00876649"/>
    <w:rsid w:val="0087671D"/>
    <w:rsid w:val="0087756D"/>
    <w:rsid w:val="00881B61"/>
    <w:rsid w:val="00883715"/>
    <w:rsid w:val="00883AC0"/>
    <w:rsid w:val="00883D50"/>
    <w:rsid w:val="008847AA"/>
    <w:rsid w:val="00884BC9"/>
    <w:rsid w:val="0089047A"/>
    <w:rsid w:val="00890933"/>
    <w:rsid w:val="00890A4D"/>
    <w:rsid w:val="00891321"/>
    <w:rsid w:val="0089161A"/>
    <w:rsid w:val="00891853"/>
    <w:rsid w:val="0089342F"/>
    <w:rsid w:val="0089533C"/>
    <w:rsid w:val="0089672A"/>
    <w:rsid w:val="0089789A"/>
    <w:rsid w:val="008A027D"/>
    <w:rsid w:val="008A1018"/>
    <w:rsid w:val="008A2DCC"/>
    <w:rsid w:val="008A4144"/>
    <w:rsid w:val="008A4F20"/>
    <w:rsid w:val="008A58B2"/>
    <w:rsid w:val="008A7700"/>
    <w:rsid w:val="008B27C4"/>
    <w:rsid w:val="008B3416"/>
    <w:rsid w:val="008B41C5"/>
    <w:rsid w:val="008B4DE2"/>
    <w:rsid w:val="008B54D4"/>
    <w:rsid w:val="008B60A4"/>
    <w:rsid w:val="008B61B5"/>
    <w:rsid w:val="008B6649"/>
    <w:rsid w:val="008B704A"/>
    <w:rsid w:val="008B7A19"/>
    <w:rsid w:val="008C1606"/>
    <w:rsid w:val="008C2C4D"/>
    <w:rsid w:val="008C4A36"/>
    <w:rsid w:val="008D0351"/>
    <w:rsid w:val="008D3DB7"/>
    <w:rsid w:val="008D3EA7"/>
    <w:rsid w:val="008D46E3"/>
    <w:rsid w:val="008D48B4"/>
    <w:rsid w:val="008D519E"/>
    <w:rsid w:val="008D5486"/>
    <w:rsid w:val="008E1EA5"/>
    <w:rsid w:val="008E4B9A"/>
    <w:rsid w:val="008F0E1E"/>
    <w:rsid w:val="008F13FA"/>
    <w:rsid w:val="008F15E2"/>
    <w:rsid w:val="008F187B"/>
    <w:rsid w:val="008F25DF"/>
    <w:rsid w:val="008F2B61"/>
    <w:rsid w:val="008F4E96"/>
    <w:rsid w:val="0090128C"/>
    <w:rsid w:val="00901A51"/>
    <w:rsid w:val="009041A2"/>
    <w:rsid w:val="00905033"/>
    <w:rsid w:val="009057B6"/>
    <w:rsid w:val="00906A41"/>
    <w:rsid w:val="0090712D"/>
    <w:rsid w:val="00911F51"/>
    <w:rsid w:val="009122E3"/>
    <w:rsid w:val="00912B9E"/>
    <w:rsid w:val="00914992"/>
    <w:rsid w:val="009152E9"/>
    <w:rsid w:val="00916AD9"/>
    <w:rsid w:val="00916B05"/>
    <w:rsid w:val="00916B18"/>
    <w:rsid w:val="009209C1"/>
    <w:rsid w:val="00920F15"/>
    <w:rsid w:val="0092108B"/>
    <w:rsid w:val="0092167E"/>
    <w:rsid w:val="00922DBE"/>
    <w:rsid w:val="009233AC"/>
    <w:rsid w:val="00924799"/>
    <w:rsid w:val="00924A14"/>
    <w:rsid w:val="00924EAA"/>
    <w:rsid w:val="00926D4A"/>
    <w:rsid w:val="00927407"/>
    <w:rsid w:val="00931205"/>
    <w:rsid w:val="009317BE"/>
    <w:rsid w:val="00932597"/>
    <w:rsid w:val="009344AB"/>
    <w:rsid w:val="009347F8"/>
    <w:rsid w:val="00935573"/>
    <w:rsid w:val="00935E74"/>
    <w:rsid w:val="009362D9"/>
    <w:rsid w:val="0093695D"/>
    <w:rsid w:val="00937B97"/>
    <w:rsid w:val="009423D7"/>
    <w:rsid w:val="0094369E"/>
    <w:rsid w:val="00943C77"/>
    <w:rsid w:val="00944138"/>
    <w:rsid w:val="00944CAA"/>
    <w:rsid w:val="009469CF"/>
    <w:rsid w:val="00947D34"/>
    <w:rsid w:val="00950641"/>
    <w:rsid w:val="00950C68"/>
    <w:rsid w:val="009517B9"/>
    <w:rsid w:val="00952B7F"/>
    <w:rsid w:val="00952C2C"/>
    <w:rsid w:val="009548CD"/>
    <w:rsid w:val="00954F13"/>
    <w:rsid w:val="00955388"/>
    <w:rsid w:val="00956601"/>
    <w:rsid w:val="009572DD"/>
    <w:rsid w:val="00957AF5"/>
    <w:rsid w:val="00960A12"/>
    <w:rsid w:val="00961D6E"/>
    <w:rsid w:val="0096218F"/>
    <w:rsid w:val="00962471"/>
    <w:rsid w:val="0096403D"/>
    <w:rsid w:val="00964A56"/>
    <w:rsid w:val="009652BA"/>
    <w:rsid w:val="009655C1"/>
    <w:rsid w:val="00965809"/>
    <w:rsid w:val="00966182"/>
    <w:rsid w:val="00966C8E"/>
    <w:rsid w:val="00967C3E"/>
    <w:rsid w:val="00970588"/>
    <w:rsid w:val="00970A83"/>
    <w:rsid w:val="00970AA9"/>
    <w:rsid w:val="009714EB"/>
    <w:rsid w:val="0097157E"/>
    <w:rsid w:val="00973484"/>
    <w:rsid w:val="00973A89"/>
    <w:rsid w:val="00974342"/>
    <w:rsid w:val="00975553"/>
    <w:rsid w:val="00975BFF"/>
    <w:rsid w:val="00975E9D"/>
    <w:rsid w:val="00976430"/>
    <w:rsid w:val="00976BA4"/>
    <w:rsid w:val="009804F1"/>
    <w:rsid w:val="00980596"/>
    <w:rsid w:val="00981C44"/>
    <w:rsid w:val="0098366D"/>
    <w:rsid w:val="009836DB"/>
    <w:rsid w:val="00983CE8"/>
    <w:rsid w:val="009841CD"/>
    <w:rsid w:val="00984639"/>
    <w:rsid w:val="00984D1F"/>
    <w:rsid w:val="00984ED9"/>
    <w:rsid w:val="00985069"/>
    <w:rsid w:val="00985A7F"/>
    <w:rsid w:val="00986A33"/>
    <w:rsid w:val="00987962"/>
    <w:rsid w:val="00990CC5"/>
    <w:rsid w:val="00992B03"/>
    <w:rsid w:val="00995425"/>
    <w:rsid w:val="00996190"/>
    <w:rsid w:val="00996C66"/>
    <w:rsid w:val="009A006C"/>
    <w:rsid w:val="009A00B7"/>
    <w:rsid w:val="009A1432"/>
    <w:rsid w:val="009A3C74"/>
    <w:rsid w:val="009A43E2"/>
    <w:rsid w:val="009A67F7"/>
    <w:rsid w:val="009A7C30"/>
    <w:rsid w:val="009B0E3E"/>
    <w:rsid w:val="009B2F4A"/>
    <w:rsid w:val="009B3818"/>
    <w:rsid w:val="009B3E6B"/>
    <w:rsid w:val="009B4D25"/>
    <w:rsid w:val="009B4D99"/>
    <w:rsid w:val="009B5656"/>
    <w:rsid w:val="009B5994"/>
    <w:rsid w:val="009B66DA"/>
    <w:rsid w:val="009B6DB1"/>
    <w:rsid w:val="009B7B61"/>
    <w:rsid w:val="009C0331"/>
    <w:rsid w:val="009C09DD"/>
    <w:rsid w:val="009C0CB2"/>
    <w:rsid w:val="009C1D70"/>
    <w:rsid w:val="009C280D"/>
    <w:rsid w:val="009C3476"/>
    <w:rsid w:val="009C382E"/>
    <w:rsid w:val="009C3929"/>
    <w:rsid w:val="009C4916"/>
    <w:rsid w:val="009C4B05"/>
    <w:rsid w:val="009C51D2"/>
    <w:rsid w:val="009C5459"/>
    <w:rsid w:val="009C64D4"/>
    <w:rsid w:val="009C77C7"/>
    <w:rsid w:val="009D26C2"/>
    <w:rsid w:val="009D33ED"/>
    <w:rsid w:val="009D4749"/>
    <w:rsid w:val="009D5734"/>
    <w:rsid w:val="009D5A1D"/>
    <w:rsid w:val="009D5CFC"/>
    <w:rsid w:val="009D62FE"/>
    <w:rsid w:val="009D67AA"/>
    <w:rsid w:val="009D67B7"/>
    <w:rsid w:val="009D6F1E"/>
    <w:rsid w:val="009D71C3"/>
    <w:rsid w:val="009D7222"/>
    <w:rsid w:val="009E1D07"/>
    <w:rsid w:val="009E2116"/>
    <w:rsid w:val="009E21A2"/>
    <w:rsid w:val="009E3E58"/>
    <w:rsid w:val="009E4117"/>
    <w:rsid w:val="009E423D"/>
    <w:rsid w:val="009E6C59"/>
    <w:rsid w:val="009E7BE0"/>
    <w:rsid w:val="009F0964"/>
    <w:rsid w:val="009F14D1"/>
    <w:rsid w:val="009F20B6"/>
    <w:rsid w:val="009F2A55"/>
    <w:rsid w:val="009F5BDE"/>
    <w:rsid w:val="009F5C22"/>
    <w:rsid w:val="009F5FA8"/>
    <w:rsid w:val="009F6433"/>
    <w:rsid w:val="009F6972"/>
    <w:rsid w:val="00A0053A"/>
    <w:rsid w:val="00A017B0"/>
    <w:rsid w:val="00A0230B"/>
    <w:rsid w:val="00A0249C"/>
    <w:rsid w:val="00A046C2"/>
    <w:rsid w:val="00A04A44"/>
    <w:rsid w:val="00A04ABE"/>
    <w:rsid w:val="00A13FC4"/>
    <w:rsid w:val="00A147CF"/>
    <w:rsid w:val="00A14BEB"/>
    <w:rsid w:val="00A155F3"/>
    <w:rsid w:val="00A15F5C"/>
    <w:rsid w:val="00A16213"/>
    <w:rsid w:val="00A16B83"/>
    <w:rsid w:val="00A1712E"/>
    <w:rsid w:val="00A177D6"/>
    <w:rsid w:val="00A20456"/>
    <w:rsid w:val="00A21432"/>
    <w:rsid w:val="00A24846"/>
    <w:rsid w:val="00A251EC"/>
    <w:rsid w:val="00A252CE"/>
    <w:rsid w:val="00A25A18"/>
    <w:rsid w:val="00A262AA"/>
    <w:rsid w:val="00A26FBD"/>
    <w:rsid w:val="00A27790"/>
    <w:rsid w:val="00A27D1D"/>
    <w:rsid w:val="00A30BF5"/>
    <w:rsid w:val="00A312DF"/>
    <w:rsid w:val="00A31CF4"/>
    <w:rsid w:val="00A321FE"/>
    <w:rsid w:val="00A3381F"/>
    <w:rsid w:val="00A33BDD"/>
    <w:rsid w:val="00A355E8"/>
    <w:rsid w:val="00A36EAA"/>
    <w:rsid w:val="00A40404"/>
    <w:rsid w:val="00A40DCF"/>
    <w:rsid w:val="00A41316"/>
    <w:rsid w:val="00A42A90"/>
    <w:rsid w:val="00A42DFF"/>
    <w:rsid w:val="00A43493"/>
    <w:rsid w:val="00A4373C"/>
    <w:rsid w:val="00A44004"/>
    <w:rsid w:val="00A44F16"/>
    <w:rsid w:val="00A4529F"/>
    <w:rsid w:val="00A46484"/>
    <w:rsid w:val="00A46936"/>
    <w:rsid w:val="00A473F5"/>
    <w:rsid w:val="00A4772B"/>
    <w:rsid w:val="00A52C69"/>
    <w:rsid w:val="00A536A0"/>
    <w:rsid w:val="00A5420E"/>
    <w:rsid w:val="00A56066"/>
    <w:rsid w:val="00A562A7"/>
    <w:rsid w:val="00A56706"/>
    <w:rsid w:val="00A56AD9"/>
    <w:rsid w:val="00A572BD"/>
    <w:rsid w:val="00A62A64"/>
    <w:rsid w:val="00A65FE4"/>
    <w:rsid w:val="00A70725"/>
    <w:rsid w:val="00A730E7"/>
    <w:rsid w:val="00A747CB"/>
    <w:rsid w:val="00A76434"/>
    <w:rsid w:val="00A76519"/>
    <w:rsid w:val="00A84086"/>
    <w:rsid w:val="00A864B9"/>
    <w:rsid w:val="00A8666B"/>
    <w:rsid w:val="00A877C2"/>
    <w:rsid w:val="00A90BC6"/>
    <w:rsid w:val="00A91329"/>
    <w:rsid w:val="00A9138F"/>
    <w:rsid w:val="00A92A4A"/>
    <w:rsid w:val="00A930BF"/>
    <w:rsid w:val="00A94F00"/>
    <w:rsid w:val="00A95340"/>
    <w:rsid w:val="00A95852"/>
    <w:rsid w:val="00A964A4"/>
    <w:rsid w:val="00A976EA"/>
    <w:rsid w:val="00A97F51"/>
    <w:rsid w:val="00AA00C6"/>
    <w:rsid w:val="00AA046A"/>
    <w:rsid w:val="00AA0EC0"/>
    <w:rsid w:val="00AA175C"/>
    <w:rsid w:val="00AA3F87"/>
    <w:rsid w:val="00AA6B9D"/>
    <w:rsid w:val="00AB016D"/>
    <w:rsid w:val="00AB2D30"/>
    <w:rsid w:val="00AB3149"/>
    <w:rsid w:val="00AB36DD"/>
    <w:rsid w:val="00AB5B72"/>
    <w:rsid w:val="00AC0402"/>
    <w:rsid w:val="00AC12C0"/>
    <w:rsid w:val="00AC2D2A"/>
    <w:rsid w:val="00AC3BA7"/>
    <w:rsid w:val="00AC4E1A"/>
    <w:rsid w:val="00AC50C0"/>
    <w:rsid w:val="00AC5125"/>
    <w:rsid w:val="00AC5551"/>
    <w:rsid w:val="00AC5F18"/>
    <w:rsid w:val="00AC6127"/>
    <w:rsid w:val="00AD00A8"/>
    <w:rsid w:val="00AD3D57"/>
    <w:rsid w:val="00AD3D87"/>
    <w:rsid w:val="00AD432D"/>
    <w:rsid w:val="00AD6FC6"/>
    <w:rsid w:val="00AE00A1"/>
    <w:rsid w:val="00AE020C"/>
    <w:rsid w:val="00AE09B4"/>
    <w:rsid w:val="00AE0E98"/>
    <w:rsid w:val="00AE21B5"/>
    <w:rsid w:val="00AE3EF7"/>
    <w:rsid w:val="00AE7465"/>
    <w:rsid w:val="00AE7D96"/>
    <w:rsid w:val="00AF04AF"/>
    <w:rsid w:val="00AF0768"/>
    <w:rsid w:val="00AF1411"/>
    <w:rsid w:val="00AF15CB"/>
    <w:rsid w:val="00AF2A8E"/>
    <w:rsid w:val="00AF3388"/>
    <w:rsid w:val="00AF3ABE"/>
    <w:rsid w:val="00AF49A0"/>
    <w:rsid w:val="00AF5757"/>
    <w:rsid w:val="00AF596B"/>
    <w:rsid w:val="00AF7A65"/>
    <w:rsid w:val="00B002C1"/>
    <w:rsid w:val="00B00C16"/>
    <w:rsid w:val="00B025ED"/>
    <w:rsid w:val="00B02ACA"/>
    <w:rsid w:val="00B056F2"/>
    <w:rsid w:val="00B0612A"/>
    <w:rsid w:val="00B06370"/>
    <w:rsid w:val="00B10949"/>
    <w:rsid w:val="00B1223F"/>
    <w:rsid w:val="00B124F1"/>
    <w:rsid w:val="00B12C40"/>
    <w:rsid w:val="00B130D2"/>
    <w:rsid w:val="00B138F5"/>
    <w:rsid w:val="00B143DE"/>
    <w:rsid w:val="00B14539"/>
    <w:rsid w:val="00B154FC"/>
    <w:rsid w:val="00B207EF"/>
    <w:rsid w:val="00B261D2"/>
    <w:rsid w:val="00B30D0A"/>
    <w:rsid w:val="00B31CA8"/>
    <w:rsid w:val="00B328DD"/>
    <w:rsid w:val="00B34365"/>
    <w:rsid w:val="00B35D84"/>
    <w:rsid w:val="00B4182A"/>
    <w:rsid w:val="00B428BC"/>
    <w:rsid w:val="00B42DD8"/>
    <w:rsid w:val="00B43256"/>
    <w:rsid w:val="00B446FE"/>
    <w:rsid w:val="00B44DF4"/>
    <w:rsid w:val="00B458AC"/>
    <w:rsid w:val="00B45CB9"/>
    <w:rsid w:val="00B46E55"/>
    <w:rsid w:val="00B479D2"/>
    <w:rsid w:val="00B51DC5"/>
    <w:rsid w:val="00B5230B"/>
    <w:rsid w:val="00B53A08"/>
    <w:rsid w:val="00B546E4"/>
    <w:rsid w:val="00B54C35"/>
    <w:rsid w:val="00B558CB"/>
    <w:rsid w:val="00B5658E"/>
    <w:rsid w:val="00B6277A"/>
    <w:rsid w:val="00B6361F"/>
    <w:rsid w:val="00B66099"/>
    <w:rsid w:val="00B6648E"/>
    <w:rsid w:val="00B664C5"/>
    <w:rsid w:val="00B665F7"/>
    <w:rsid w:val="00B669E9"/>
    <w:rsid w:val="00B70257"/>
    <w:rsid w:val="00B7026C"/>
    <w:rsid w:val="00B7080F"/>
    <w:rsid w:val="00B71483"/>
    <w:rsid w:val="00B71D89"/>
    <w:rsid w:val="00B72790"/>
    <w:rsid w:val="00B72A19"/>
    <w:rsid w:val="00B733AE"/>
    <w:rsid w:val="00B75315"/>
    <w:rsid w:val="00B7692E"/>
    <w:rsid w:val="00B777AA"/>
    <w:rsid w:val="00B77B42"/>
    <w:rsid w:val="00B80090"/>
    <w:rsid w:val="00B82618"/>
    <w:rsid w:val="00B8426A"/>
    <w:rsid w:val="00B8558E"/>
    <w:rsid w:val="00B87F11"/>
    <w:rsid w:val="00B9048E"/>
    <w:rsid w:val="00B90D00"/>
    <w:rsid w:val="00B91775"/>
    <w:rsid w:val="00B93CB2"/>
    <w:rsid w:val="00B94273"/>
    <w:rsid w:val="00B959A6"/>
    <w:rsid w:val="00B96B21"/>
    <w:rsid w:val="00BA26C1"/>
    <w:rsid w:val="00BA3369"/>
    <w:rsid w:val="00BA3802"/>
    <w:rsid w:val="00BA3E44"/>
    <w:rsid w:val="00BA3FDD"/>
    <w:rsid w:val="00BA56F2"/>
    <w:rsid w:val="00BA6B43"/>
    <w:rsid w:val="00BA6F2E"/>
    <w:rsid w:val="00BB0394"/>
    <w:rsid w:val="00BB0AB8"/>
    <w:rsid w:val="00BB0D0B"/>
    <w:rsid w:val="00BB15AD"/>
    <w:rsid w:val="00BB1726"/>
    <w:rsid w:val="00BB1A0A"/>
    <w:rsid w:val="00BB7472"/>
    <w:rsid w:val="00BC0B14"/>
    <w:rsid w:val="00BC0B4C"/>
    <w:rsid w:val="00BC14B5"/>
    <w:rsid w:val="00BC1AD8"/>
    <w:rsid w:val="00BC4571"/>
    <w:rsid w:val="00BC4750"/>
    <w:rsid w:val="00BC6872"/>
    <w:rsid w:val="00BD02F3"/>
    <w:rsid w:val="00BD3188"/>
    <w:rsid w:val="00BD493C"/>
    <w:rsid w:val="00BD4D07"/>
    <w:rsid w:val="00BD5A8D"/>
    <w:rsid w:val="00BD5D40"/>
    <w:rsid w:val="00BD64DC"/>
    <w:rsid w:val="00BD6835"/>
    <w:rsid w:val="00BD776E"/>
    <w:rsid w:val="00BD7C66"/>
    <w:rsid w:val="00BE0498"/>
    <w:rsid w:val="00BE06C5"/>
    <w:rsid w:val="00BE0E3D"/>
    <w:rsid w:val="00BE2417"/>
    <w:rsid w:val="00BE29B6"/>
    <w:rsid w:val="00BE42B4"/>
    <w:rsid w:val="00BE49CD"/>
    <w:rsid w:val="00BE53A0"/>
    <w:rsid w:val="00BE5CAF"/>
    <w:rsid w:val="00BE6689"/>
    <w:rsid w:val="00BE697B"/>
    <w:rsid w:val="00BE6EC4"/>
    <w:rsid w:val="00BF01FF"/>
    <w:rsid w:val="00BF1FAB"/>
    <w:rsid w:val="00BF223B"/>
    <w:rsid w:val="00BF22BD"/>
    <w:rsid w:val="00BF2557"/>
    <w:rsid w:val="00BF3D22"/>
    <w:rsid w:val="00BF46A7"/>
    <w:rsid w:val="00BF5EC4"/>
    <w:rsid w:val="00BF6C09"/>
    <w:rsid w:val="00BF767F"/>
    <w:rsid w:val="00C0038C"/>
    <w:rsid w:val="00C00523"/>
    <w:rsid w:val="00C02AC1"/>
    <w:rsid w:val="00C0302D"/>
    <w:rsid w:val="00C05DB4"/>
    <w:rsid w:val="00C07E4D"/>
    <w:rsid w:val="00C10BA4"/>
    <w:rsid w:val="00C10EB5"/>
    <w:rsid w:val="00C110B3"/>
    <w:rsid w:val="00C140EC"/>
    <w:rsid w:val="00C14828"/>
    <w:rsid w:val="00C20AF2"/>
    <w:rsid w:val="00C2133B"/>
    <w:rsid w:val="00C21EA3"/>
    <w:rsid w:val="00C24231"/>
    <w:rsid w:val="00C2498C"/>
    <w:rsid w:val="00C24ABD"/>
    <w:rsid w:val="00C24C01"/>
    <w:rsid w:val="00C25132"/>
    <w:rsid w:val="00C25A2F"/>
    <w:rsid w:val="00C2703C"/>
    <w:rsid w:val="00C271A2"/>
    <w:rsid w:val="00C27A7D"/>
    <w:rsid w:val="00C328FD"/>
    <w:rsid w:val="00C3397D"/>
    <w:rsid w:val="00C33DB8"/>
    <w:rsid w:val="00C359A9"/>
    <w:rsid w:val="00C36670"/>
    <w:rsid w:val="00C36917"/>
    <w:rsid w:val="00C40F99"/>
    <w:rsid w:val="00C41D5A"/>
    <w:rsid w:val="00C42443"/>
    <w:rsid w:val="00C42C35"/>
    <w:rsid w:val="00C44E84"/>
    <w:rsid w:val="00C47570"/>
    <w:rsid w:val="00C53675"/>
    <w:rsid w:val="00C53978"/>
    <w:rsid w:val="00C54627"/>
    <w:rsid w:val="00C5576A"/>
    <w:rsid w:val="00C56D8D"/>
    <w:rsid w:val="00C576EB"/>
    <w:rsid w:val="00C60D27"/>
    <w:rsid w:val="00C617D0"/>
    <w:rsid w:val="00C6184D"/>
    <w:rsid w:val="00C61BCF"/>
    <w:rsid w:val="00C62311"/>
    <w:rsid w:val="00C62373"/>
    <w:rsid w:val="00C62A3D"/>
    <w:rsid w:val="00C62E0B"/>
    <w:rsid w:val="00C63D6C"/>
    <w:rsid w:val="00C64F4A"/>
    <w:rsid w:val="00C654BC"/>
    <w:rsid w:val="00C664EE"/>
    <w:rsid w:val="00C6703D"/>
    <w:rsid w:val="00C706E1"/>
    <w:rsid w:val="00C7180E"/>
    <w:rsid w:val="00C731B5"/>
    <w:rsid w:val="00C75D37"/>
    <w:rsid w:val="00C769AB"/>
    <w:rsid w:val="00C77584"/>
    <w:rsid w:val="00C800EE"/>
    <w:rsid w:val="00C811E7"/>
    <w:rsid w:val="00C81743"/>
    <w:rsid w:val="00C82205"/>
    <w:rsid w:val="00C825EB"/>
    <w:rsid w:val="00C82E72"/>
    <w:rsid w:val="00C844F0"/>
    <w:rsid w:val="00C867BB"/>
    <w:rsid w:val="00C87174"/>
    <w:rsid w:val="00C87BCE"/>
    <w:rsid w:val="00C900BA"/>
    <w:rsid w:val="00C926EF"/>
    <w:rsid w:val="00C93043"/>
    <w:rsid w:val="00C94902"/>
    <w:rsid w:val="00C94D35"/>
    <w:rsid w:val="00C94F54"/>
    <w:rsid w:val="00C95562"/>
    <w:rsid w:val="00C96E44"/>
    <w:rsid w:val="00C97C6D"/>
    <w:rsid w:val="00CA05D5"/>
    <w:rsid w:val="00CA0D39"/>
    <w:rsid w:val="00CA2AF6"/>
    <w:rsid w:val="00CA35A5"/>
    <w:rsid w:val="00CA37E3"/>
    <w:rsid w:val="00CA5044"/>
    <w:rsid w:val="00CA6264"/>
    <w:rsid w:val="00CA783C"/>
    <w:rsid w:val="00CA7B97"/>
    <w:rsid w:val="00CB2037"/>
    <w:rsid w:val="00CB23AA"/>
    <w:rsid w:val="00CB2800"/>
    <w:rsid w:val="00CB2BF6"/>
    <w:rsid w:val="00CB3C41"/>
    <w:rsid w:val="00CB4B5C"/>
    <w:rsid w:val="00CB65A1"/>
    <w:rsid w:val="00CB6B4B"/>
    <w:rsid w:val="00CB7596"/>
    <w:rsid w:val="00CC1329"/>
    <w:rsid w:val="00CC1FD8"/>
    <w:rsid w:val="00CC22E8"/>
    <w:rsid w:val="00CC31D8"/>
    <w:rsid w:val="00CC4F4C"/>
    <w:rsid w:val="00CC58F0"/>
    <w:rsid w:val="00CC6C87"/>
    <w:rsid w:val="00CC7201"/>
    <w:rsid w:val="00CC753D"/>
    <w:rsid w:val="00CD02D7"/>
    <w:rsid w:val="00CD03D7"/>
    <w:rsid w:val="00CD126C"/>
    <w:rsid w:val="00CD15B0"/>
    <w:rsid w:val="00CD3797"/>
    <w:rsid w:val="00CD5139"/>
    <w:rsid w:val="00CD645C"/>
    <w:rsid w:val="00CD716F"/>
    <w:rsid w:val="00CE077E"/>
    <w:rsid w:val="00CE14EA"/>
    <w:rsid w:val="00CE4058"/>
    <w:rsid w:val="00CE7031"/>
    <w:rsid w:val="00CE7AA0"/>
    <w:rsid w:val="00CF02F5"/>
    <w:rsid w:val="00CF0394"/>
    <w:rsid w:val="00CF0AD7"/>
    <w:rsid w:val="00CF1068"/>
    <w:rsid w:val="00CF1BDA"/>
    <w:rsid w:val="00CF1DDC"/>
    <w:rsid w:val="00CF27B4"/>
    <w:rsid w:val="00CF2BB0"/>
    <w:rsid w:val="00CF2ED3"/>
    <w:rsid w:val="00CF2FD2"/>
    <w:rsid w:val="00CF3BCB"/>
    <w:rsid w:val="00CF3FBE"/>
    <w:rsid w:val="00CF57AD"/>
    <w:rsid w:val="00CF6BB0"/>
    <w:rsid w:val="00CF764B"/>
    <w:rsid w:val="00D004F7"/>
    <w:rsid w:val="00D0158B"/>
    <w:rsid w:val="00D02024"/>
    <w:rsid w:val="00D06364"/>
    <w:rsid w:val="00D06B02"/>
    <w:rsid w:val="00D07448"/>
    <w:rsid w:val="00D109B0"/>
    <w:rsid w:val="00D118DE"/>
    <w:rsid w:val="00D1198F"/>
    <w:rsid w:val="00D13770"/>
    <w:rsid w:val="00D137FA"/>
    <w:rsid w:val="00D1432D"/>
    <w:rsid w:val="00D14353"/>
    <w:rsid w:val="00D150F5"/>
    <w:rsid w:val="00D1538F"/>
    <w:rsid w:val="00D157F3"/>
    <w:rsid w:val="00D17B79"/>
    <w:rsid w:val="00D201E7"/>
    <w:rsid w:val="00D207C3"/>
    <w:rsid w:val="00D20E80"/>
    <w:rsid w:val="00D217E7"/>
    <w:rsid w:val="00D21EEF"/>
    <w:rsid w:val="00D223A2"/>
    <w:rsid w:val="00D23151"/>
    <w:rsid w:val="00D24F07"/>
    <w:rsid w:val="00D271BA"/>
    <w:rsid w:val="00D2779F"/>
    <w:rsid w:val="00D307A6"/>
    <w:rsid w:val="00D308BE"/>
    <w:rsid w:val="00D326D7"/>
    <w:rsid w:val="00D32E9B"/>
    <w:rsid w:val="00D3525C"/>
    <w:rsid w:val="00D40984"/>
    <w:rsid w:val="00D40E68"/>
    <w:rsid w:val="00D414CC"/>
    <w:rsid w:val="00D41679"/>
    <w:rsid w:val="00D41D84"/>
    <w:rsid w:val="00D430A2"/>
    <w:rsid w:val="00D450F8"/>
    <w:rsid w:val="00D4552A"/>
    <w:rsid w:val="00D47510"/>
    <w:rsid w:val="00D47C99"/>
    <w:rsid w:val="00D5385D"/>
    <w:rsid w:val="00D542CE"/>
    <w:rsid w:val="00D5471A"/>
    <w:rsid w:val="00D55694"/>
    <w:rsid w:val="00D55A71"/>
    <w:rsid w:val="00D56D06"/>
    <w:rsid w:val="00D57305"/>
    <w:rsid w:val="00D57627"/>
    <w:rsid w:val="00D57704"/>
    <w:rsid w:val="00D57900"/>
    <w:rsid w:val="00D57B52"/>
    <w:rsid w:val="00D6009D"/>
    <w:rsid w:val="00D604BA"/>
    <w:rsid w:val="00D6122D"/>
    <w:rsid w:val="00D632B6"/>
    <w:rsid w:val="00D63C23"/>
    <w:rsid w:val="00D63F68"/>
    <w:rsid w:val="00D63FB2"/>
    <w:rsid w:val="00D652F5"/>
    <w:rsid w:val="00D6577B"/>
    <w:rsid w:val="00D65B85"/>
    <w:rsid w:val="00D66BC4"/>
    <w:rsid w:val="00D6707C"/>
    <w:rsid w:val="00D67E61"/>
    <w:rsid w:val="00D7263A"/>
    <w:rsid w:val="00D72855"/>
    <w:rsid w:val="00D73A37"/>
    <w:rsid w:val="00D7433F"/>
    <w:rsid w:val="00D745C5"/>
    <w:rsid w:val="00D77DA8"/>
    <w:rsid w:val="00D81BA0"/>
    <w:rsid w:val="00D81E9D"/>
    <w:rsid w:val="00D822E9"/>
    <w:rsid w:val="00D8240D"/>
    <w:rsid w:val="00D83711"/>
    <w:rsid w:val="00D84A91"/>
    <w:rsid w:val="00D87518"/>
    <w:rsid w:val="00D91799"/>
    <w:rsid w:val="00D94F36"/>
    <w:rsid w:val="00D95550"/>
    <w:rsid w:val="00D95938"/>
    <w:rsid w:val="00D96DA8"/>
    <w:rsid w:val="00D97B52"/>
    <w:rsid w:val="00DA11AA"/>
    <w:rsid w:val="00DA1CE8"/>
    <w:rsid w:val="00DA31CB"/>
    <w:rsid w:val="00DA372F"/>
    <w:rsid w:val="00DA4C88"/>
    <w:rsid w:val="00DA5116"/>
    <w:rsid w:val="00DA5F99"/>
    <w:rsid w:val="00DA6107"/>
    <w:rsid w:val="00DB1327"/>
    <w:rsid w:val="00DB1A52"/>
    <w:rsid w:val="00DB5BF0"/>
    <w:rsid w:val="00DB71E1"/>
    <w:rsid w:val="00DC0AB2"/>
    <w:rsid w:val="00DC3A2A"/>
    <w:rsid w:val="00DC3AC7"/>
    <w:rsid w:val="00DC3AF1"/>
    <w:rsid w:val="00DC40C5"/>
    <w:rsid w:val="00DC4182"/>
    <w:rsid w:val="00DC6FB0"/>
    <w:rsid w:val="00DD132C"/>
    <w:rsid w:val="00DD2115"/>
    <w:rsid w:val="00DD485A"/>
    <w:rsid w:val="00DD5CDA"/>
    <w:rsid w:val="00DD5E17"/>
    <w:rsid w:val="00DD6A55"/>
    <w:rsid w:val="00DD7AF5"/>
    <w:rsid w:val="00DE0DCE"/>
    <w:rsid w:val="00DE18A8"/>
    <w:rsid w:val="00DE329C"/>
    <w:rsid w:val="00DE6003"/>
    <w:rsid w:val="00DE6163"/>
    <w:rsid w:val="00DE6BEB"/>
    <w:rsid w:val="00DE6C7E"/>
    <w:rsid w:val="00DE6F60"/>
    <w:rsid w:val="00DF04CC"/>
    <w:rsid w:val="00DF179F"/>
    <w:rsid w:val="00DF242F"/>
    <w:rsid w:val="00DF6BE5"/>
    <w:rsid w:val="00E005F5"/>
    <w:rsid w:val="00E0091D"/>
    <w:rsid w:val="00E00DD7"/>
    <w:rsid w:val="00E04998"/>
    <w:rsid w:val="00E04D95"/>
    <w:rsid w:val="00E05760"/>
    <w:rsid w:val="00E05E68"/>
    <w:rsid w:val="00E07834"/>
    <w:rsid w:val="00E07F13"/>
    <w:rsid w:val="00E10D53"/>
    <w:rsid w:val="00E11B37"/>
    <w:rsid w:val="00E1221E"/>
    <w:rsid w:val="00E169DC"/>
    <w:rsid w:val="00E17C96"/>
    <w:rsid w:val="00E2006A"/>
    <w:rsid w:val="00E21054"/>
    <w:rsid w:val="00E21158"/>
    <w:rsid w:val="00E21515"/>
    <w:rsid w:val="00E2199E"/>
    <w:rsid w:val="00E21E26"/>
    <w:rsid w:val="00E23F74"/>
    <w:rsid w:val="00E24018"/>
    <w:rsid w:val="00E25A48"/>
    <w:rsid w:val="00E27BB8"/>
    <w:rsid w:val="00E30CA6"/>
    <w:rsid w:val="00E312A5"/>
    <w:rsid w:val="00E315C2"/>
    <w:rsid w:val="00E33478"/>
    <w:rsid w:val="00E33AA8"/>
    <w:rsid w:val="00E362D2"/>
    <w:rsid w:val="00E42631"/>
    <w:rsid w:val="00E427E9"/>
    <w:rsid w:val="00E4362F"/>
    <w:rsid w:val="00E4428A"/>
    <w:rsid w:val="00E45A63"/>
    <w:rsid w:val="00E46320"/>
    <w:rsid w:val="00E477E3"/>
    <w:rsid w:val="00E50590"/>
    <w:rsid w:val="00E50A1F"/>
    <w:rsid w:val="00E50BE7"/>
    <w:rsid w:val="00E51251"/>
    <w:rsid w:val="00E52385"/>
    <w:rsid w:val="00E52459"/>
    <w:rsid w:val="00E526EF"/>
    <w:rsid w:val="00E54700"/>
    <w:rsid w:val="00E54BA2"/>
    <w:rsid w:val="00E551F6"/>
    <w:rsid w:val="00E55249"/>
    <w:rsid w:val="00E56E13"/>
    <w:rsid w:val="00E60E9D"/>
    <w:rsid w:val="00E61743"/>
    <w:rsid w:val="00E61DE6"/>
    <w:rsid w:val="00E63802"/>
    <w:rsid w:val="00E640F6"/>
    <w:rsid w:val="00E70461"/>
    <w:rsid w:val="00E71266"/>
    <w:rsid w:val="00E715F6"/>
    <w:rsid w:val="00E724B3"/>
    <w:rsid w:val="00E72D11"/>
    <w:rsid w:val="00E73473"/>
    <w:rsid w:val="00E74CA2"/>
    <w:rsid w:val="00E753D4"/>
    <w:rsid w:val="00E75F83"/>
    <w:rsid w:val="00E76505"/>
    <w:rsid w:val="00E80318"/>
    <w:rsid w:val="00E80A4B"/>
    <w:rsid w:val="00E81C9A"/>
    <w:rsid w:val="00E84174"/>
    <w:rsid w:val="00E845BF"/>
    <w:rsid w:val="00E8625B"/>
    <w:rsid w:val="00E86BE2"/>
    <w:rsid w:val="00E90AF2"/>
    <w:rsid w:val="00E90EEA"/>
    <w:rsid w:val="00E91171"/>
    <w:rsid w:val="00E91953"/>
    <w:rsid w:val="00E91FF0"/>
    <w:rsid w:val="00E92337"/>
    <w:rsid w:val="00E93CDE"/>
    <w:rsid w:val="00E95634"/>
    <w:rsid w:val="00E960DF"/>
    <w:rsid w:val="00EA0FF9"/>
    <w:rsid w:val="00EA4A53"/>
    <w:rsid w:val="00EA56B6"/>
    <w:rsid w:val="00EA5746"/>
    <w:rsid w:val="00EA5BCE"/>
    <w:rsid w:val="00EA7690"/>
    <w:rsid w:val="00EB0615"/>
    <w:rsid w:val="00EB1518"/>
    <w:rsid w:val="00EB175C"/>
    <w:rsid w:val="00EB3171"/>
    <w:rsid w:val="00EB3885"/>
    <w:rsid w:val="00EB45ED"/>
    <w:rsid w:val="00EB481E"/>
    <w:rsid w:val="00EB5288"/>
    <w:rsid w:val="00EB5E65"/>
    <w:rsid w:val="00EB6A12"/>
    <w:rsid w:val="00EB6A37"/>
    <w:rsid w:val="00EB7596"/>
    <w:rsid w:val="00EB7AD6"/>
    <w:rsid w:val="00EC3D53"/>
    <w:rsid w:val="00EC488F"/>
    <w:rsid w:val="00EC5184"/>
    <w:rsid w:val="00EC71D0"/>
    <w:rsid w:val="00ED0588"/>
    <w:rsid w:val="00ED09AB"/>
    <w:rsid w:val="00ED4069"/>
    <w:rsid w:val="00ED42FC"/>
    <w:rsid w:val="00ED52A5"/>
    <w:rsid w:val="00ED5E66"/>
    <w:rsid w:val="00ED7A23"/>
    <w:rsid w:val="00EE05DC"/>
    <w:rsid w:val="00EE1461"/>
    <w:rsid w:val="00EE1FBD"/>
    <w:rsid w:val="00EE3861"/>
    <w:rsid w:val="00EE4FB3"/>
    <w:rsid w:val="00EE7508"/>
    <w:rsid w:val="00EF06C0"/>
    <w:rsid w:val="00EF0C21"/>
    <w:rsid w:val="00EF0FC4"/>
    <w:rsid w:val="00EF16DF"/>
    <w:rsid w:val="00EF3382"/>
    <w:rsid w:val="00EF55E9"/>
    <w:rsid w:val="00EF55F8"/>
    <w:rsid w:val="00EF6441"/>
    <w:rsid w:val="00EF7814"/>
    <w:rsid w:val="00F00022"/>
    <w:rsid w:val="00F0005D"/>
    <w:rsid w:val="00F01DBD"/>
    <w:rsid w:val="00F02612"/>
    <w:rsid w:val="00F028A1"/>
    <w:rsid w:val="00F051D5"/>
    <w:rsid w:val="00F053EA"/>
    <w:rsid w:val="00F055FB"/>
    <w:rsid w:val="00F05631"/>
    <w:rsid w:val="00F05AB0"/>
    <w:rsid w:val="00F05BC2"/>
    <w:rsid w:val="00F064B9"/>
    <w:rsid w:val="00F10B7A"/>
    <w:rsid w:val="00F116D2"/>
    <w:rsid w:val="00F11DD8"/>
    <w:rsid w:val="00F147FB"/>
    <w:rsid w:val="00F16BE8"/>
    <w:rsid w:val="00F16D3C"/>
    <w:rsid w:val="00F23913"/>
    <w:rsid w:val="00F23FE7"/>
    <w:rsid w:val="00F24C8C"/>
    <w:rsid w:val="00F26582"/>
    <w:rsid w:val="00F26B37"/>
    <w:rsid w:val="00F30570"/>
    <w:rsid w:val="00F31BBC"/>
    <w:rsid w:val="00F326F1"/>
    <w:rsid w:val="00F32952"/>
    <w:rsid w:val="00F3397D"/>
    <w:rsid w:val="00F344CC"/>
    <w:rsid w:val="00F357E6"/>
    <w:rsid w:val="00F3637B"/>
    <w:rsid w:val="00F36AB8"/>
    <w:rsid w:val="00F40152"/>
    <w:rsid w:val="00F401C0"/>
    <w:rsid w:val="00F40913"/>
    <w:rsid w:val="00F40F5B"/>
    <w:rsid w:val="00F41291"/>
    <w:rsid w:val="00F42338"/>
    <w:rsid w:val="00F4277A"/>
    <w:rsid w:val="00F42F1F"/>
    <w:rsid w:val="00F43538"/>
    <w:rsid w:val="00F44EA4"/>
    <w:rsid w:val="00F44F6A"/>
    <w:rsid w:val="00F45C1D"/>
    <w:rsid w:val="00F475FF"/>
    <w:rsid w:val="00F47CE5"/>
    <w:rsid w:val="00F500CD"/>
    <w:rsid w:val="00F50340"/>
    <w:rsid w:val="00F50458"/>
    <w:rsid w:val="00F5129C"/>
    <w:rsid w:val="00F5383C"/>
    <w:rsid w:val="00F5544C"/>
    <w:rsid w:val="00F55CB6"/>
    <w:rsid w:val="00F5604C"/>
    <w:rsid w:val="00F62A64"/>
    <w:rsid w:val="00F677F5"/>
    <w:rsid w:val="00F70381"/>
    <w:rsid w:val="00F708DC"/>
    <w:rsid w:val="00F70F41"/>
    <w:rsid w:val="00F73237"/>
    <w:rsid w:val="00F7369D"/>
    <w:rsid w:val="00F7427A"/>
    <w:rsid w:val="00F75EEB"/>
    <w:rsid w:val="00F83346"/>
    <w:rsid w:val="00F84AA1"/>
    <w:rsid w:val="00F90061"/>
    <w:rsid w:val="00F91E90"/>
    <w:rsid w:val="00F92B20"/>
    <w:rsid w:val="00F9404F"/>
    <w:rsid w:val="00F940E7"/>
    <w:rsid w:val="00F944D2"/>
    <w:rsid w:val="00FA00F8"/>
    <w:rsid w:val="00FA033B"/>
    <w:rsid w:val="00FA24EA"/>
    <w:rsid w:val="00FA29BA"/>
    <w:rsid w:val="00FA312F"/>
    <w:rsid w:val="00FA3DB5"/>
    <w:rsid w:val="00FA4C29"/>
    <w:rsid w:val="00FA4CB5"/>
    <w:rsid w:val="00FA5B14"/>
    <w:rsid w:val="00FA6946"/>
    <w:rsid w:val="00FA6A59"/>
    <w:rsid w:val="00FA76BE"/>
    <w:rsid w:val="00FA7E93"/>
    <w:rsid w:val="00FB0CAA"/>
    <w:rsid w:val="00FB11CC"/>
    <w:rsid w:val="00FB40A7"/>
    <w:rsid w:val="00FB597B"/>
    <w:rsid w:val="00FB6E71"/>
    <w:rsid w:val="00FC01F1"/>
    <w:rsid w:val="00FC172B"/>
    <w:rsid w:val="00FC2540"/>
    <w:rsid w:val="00FC2BA3"/>
    <w:rsid w:val="00FC3168"/>
    <w:rsid w:val="00FC3615"/>
    <w:rsid w:val="00FC4077"/>
    <w:rsid w:val="00FC4F3B"/>
    <w:rsid w:val="00FC4FFA"/>
    <w:rsid w:val="00FC6728"/>
    <w:rsid w:val="00FC69FA"/>
    <w:rsid w:val="00FC7EC4"/>
    <w:rsid w:val="00FD00A8"/>
    <w:rsid w:val="00FD2D3F"/>
    <w:rsid w:val="00FD33F9"/>
    <w:rsid w:val="00FD36AE"/>
    <w:rsid w:val="00FD3C22"/>
    <w:rsid w:val="00FD60D6"/>
    <w:rsid w:val="00FE27B8"/>
    <w:rsid w:val="00FE2B60"/>
    <w:rsid w:val="00FE3ABE"/>
    <w:rsid w:val="00FE6272"/>
    <w:rsid w:val="00FE70AB"/>
    <w:rsid w:val="00FE724D"/>
    <w:rsid w:val="00FE73F9"/>
    <w:rsid w:val="00FE78A4"/>
    <w:rsid w:val="00FF0895"/>
    <w:rsid w:val="00FF0C4F"/>
    <w:rsid w:val="00FF0EBD"/>
    <w:rsid w:val="00FF1CA7"/>
    <w:rsid w:val="00FF2E72"/>
    <w:rsid w:val="00FF38F0"/>
    <w:rsid w:val="00FF3EE8"/>
    <w:rsid w:val="00FF4176"/>
    <w:rsid w:val="00FF4FCE"/>
    <w:rsid w:val="00FF5757"/>
    <w:rsid w:val="00FF6447"/>
    <w:rsid w:val="00FF75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115"/>
  </w:style>
  <w:style w:type="paragraph" w:styleId="Heading1">
    <w:name w:val="heading 1"/>
    <w:basedOn w:val="Normal"/>
    <w:next w:val="Normal"/>
    <w:qFormat/>
    <w:rsid w:val="00DD2115"/>
    <w:pPr>
      <w:keepNext/>
      <w:outlineLvl w:val="0"/>
    </w:pPr>
    <w:rPr>
      <w:rFonts w:ascii="Arial" w:hAnsi="Arial"/>
      <w:b/>
      <w:sz w:val="28"/>
    </w:rPr>
  </w:style>
  <w:style w:type="paragraph" w:styleId="Heading2">
    <w:name w:val="heading 2"/>
    <w:basedOn w:val="Normal"/>
    <w:next w:val="Normal"/>
    <w:qFormat/>
    <w:rsid w:val="00DD2115"/>
    <w:pPr>
      <w:keepNext/>
      <w:outlineLvl w:val="1"/>
    </w:pPr>
    <w:rPr>
      <w:rFonts w:ascii="Arial" w:hAnsi="Arial"/>
      <w:i/>
      <w:sz w:val="24"/>
    </w:rPr>
  </w:style>
  <w:style w:type="paragraph" w:styleId="Heading3">
    <w:name w:val="heading 3"/>
    <w:basedOn w:val="Normal"/>
    <w:next w:val="Normal"/>
    <w:qFormat/>
    <w:rsid w:val="00DD2115"/>
    <w:pPr>
      <w:keepNext/>
      <w:tabs>
        <w:tab w:val="left" w:pos="360"/>
        <w:tab w:val="right" w:leader="dot" w:pos="8784"/>
      </w:tabs>
      <w:outlineLvl w:val="2"/>
    </w:pPr>
    <w:rPr>
      <w:rFonts w:ascii="Arial" w:hAnsi="Arial"/>
      <w:b/>
      <w:sz w:val="22"/>
    </w:rPr>
  </w:style>
  <w:style w:type="paragraph" w:styleId="Heading4">
    <w:name w:val="heading 4"/>
    <w:basedOn w:val="Normal"/>
    <w:next w:val="Normal"/>
    <w:qFormat/>
    <w:rsid w:val="00DD2115"/>
    <w:pPr>
      <w:keepNext/>
      <w:jc w:val="right"/>
      <w:outlineLvl w:val="3"/>
    </w:pPr>
    <w:rPr>
      <w:rFonts w:ascii="Arial" w:hAnsi="Arial"/>
      <w:i/>
      <w:sz w:val="24"/>
    </w:rPr>
  </w:style>
  <w:style w:type="paragraph" w:styleId="Heading5">
    <w:name w:val="heading 5"/>
    <w:basedOn w:val="Normal"/>
    <w:next w:val="Normal"/>
    <w:qFormat/>
    <w:rsid w:val="00DD2115"/>
    <w:pPr>
      <w:keepNext/>
      <w:tabs>
        <w:tab w:val="left" w:pos="360"/>
        <w:tab w:val="right" w:leader="dot" w:pos="8784"/>
      </w:tabs>
      <w:jc w:val="center"/>
      <w:outlineLvl w:val="4"/>
    </w:pPr>
    <w:rPr>
      <w:rFonts w:ascii="Arial" w:hAnsi="Arial"/>
      <w:b/>
      <w:i/>
      <w:sz w:val="22"/>
    </w:rPr>
  </w:style>
  <w:style w:type="paragraph" w:styleId="Heading6">
    <w:name w:val="heading 6"/>
    <w:basedOn w:val="Normal"/>
    <w:next w:val="Normal"/>
    <w:qFormat/>
    <w:rsid w:val="00DD2115"/>
    <w:pPr>
      <w:keepNext/>
      <w:numPr>
        <w:numId w:val="1"/>
      </w:numPr>
      <w:tabs>
        <w:tab w:val="right" w:pos="9180"/>
      </w:tabs>
      <w:outlineLvl w:val="5"/>
    </w:pPr>
    <w:rPr>
      <w:rFonts w:ascii="Arial" w:hAnsi="Arial"/>
      <w:b/>
      <w:sz w:val="22"/>
    </w:rPr>
  </w:style>
  <w:style w:type="paragraph" w:styleId="Heading7">
    <w:name w:val="heading 7"/>
    <w:basedOn w:val="Normal"/>
    <w:next w:val="Normal"/>
    <w:qFormat/>
    <w:rsid w:val="00DD2115"/>
    <w:pPr>
      <w:keepNext/>
      <w:numPr>
        <w:numId w:val="2"/>
      </w:numPr>
      <w:tabs>
        <w:tab w:val="left" w:pos="360"/>
        <w:tab w:val="right" w:leader="dot" w:pos="9180"/>
      </w:tabs>
      <w:outlineLvl w:val="6"/>
    </w:pPr>
    <w:rPr>
      <w:rFonts w:ascii="Arial" w:hAnsi="Arial"/>
      <w:b/>
      <w:bCs/>
      <w:sz w:val="22"/>
    </w:rPr>
  </w:style>
  <w:style w:type="paragraph" w:styleId="Heading8">
    <w:name w:val="heading 8"/>
    <w:basedOn w:val="Normal"/>
    <w:next w:val="Normal"/>
    <w:qFormat/>
    <w:rsid w:val="00DD2115"/>
    <w:pPr>
      <w:keepNext/>
      <w:tabs>
        <w:tab w:val="left" w:pos="360"/>
        <w:tab w:val="right" w:leader="dot" w:pos="8784"/>
      </w:tabs>
      <w:jc w:val="center"/>
      <w:outlineLvl w:val="7"/>
    </w:pPr>
    <w:rPr>
      <w:rFonts w:ascii="Arial" w:hAnsi="Arial"/>
      <w:b/>
      <w:sz w:val="22"/>
    </w:rPr>
  </w:style>
  <w:style w:type="paragraph" w:styleId="Heading9">
    <w:name w:val="heading 9"/>
    <w:basedOn w:val="Normal"/>
    <w:next w:val="Normal"/>
    <w:qFormat/>
    <w:rsid w:val="00DD2115"/>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2115"/>
    <w:rPr>
      <w:rFonts w:ascii="Arial" w:hAnsi="Arial"/>
      <w:b/>
      <w:sz w:val="26"/>
    </w:rPr>
  </w:style>
  <w:style w:type="paragraph" w:styleId="BodyTextIndent">
    <w:name w:val="Body Text Indent"/>
    <w:basedOn w:val="Normal"/>
    <w:rsid w:val="00DD2115"/>
    <w:pPr>
      <w:tabs>
        <w:tab w:val="left" w:pos="360"/>
        <w:tab w:val="right" w:leader="dot" w:pos="8784"/>
      </w:tabs>
      <w:ind w:left="360" w:hanging="360"/>
    </w:pPr>
    <w:rPr>
      <w:rFonts w:ascii="Arial" w:hAnsi="Arial"/>
      <w:i/>
      <w:sz w:val="22"/>
    </w:rPr>
  </w:style>
  <w:style w:type="paragraph" w:styleId="BodyTextIndent2">
    <w:name w:val="Body Text Indent 2"/>
    <w:basedOn w:val="Normal"/>
    <w:rsid w:val="00DD2115"/>
    <w:pPr>
      <w:tabs>
        <w:tab w:val="left" w:pos="360"/>
        <w:tab w:val="left" w:pos="720"/>
        <w:tab w:val="right" w:pos="9180"/>
      </w:tabs>
      <w:ind w:left="720" w:hanging="720"/>
    </w:pPr>
    <w:rPr>
      <w:rFonts w:ascii="Arial" w:hAnsi="Arial"/>
      <w:sz w:val="22"/>
    </w:rPr>
  </w:style>
  <w:style w:type="paragraph" w:styleId="BodyTextIndent3">
    <w:name w:val="Body Text Indent 3"/>
    <w:basedOn w:val="Normal"/>
    <w:rsid w:val="00DD2115"/>
    <w:pPr>
      <w:ind w:right="-396" w:firstLine="720"/>
      <w:jc w:val="right"/>
    </w:pPr>
    <w:rPr>
      <w:rFonts w:ascii="Helv" w:hAnsi="Helv"/>
      <w:i/>
      <w:iCs/>
      <w:color w:val="000000"/>
      <w:sz w:val="22"/>
    </w:rPr>
  </w:style>
  <w:style w:type="paragraph" w:styleId="BodyText2">
    <w:name w:val="Body Text 2"/>
    <w:basedOn w:val="Normal"/>
    <w:link w:val="BodyText2Char"/>
    <w:rsid w:val="00DD2115"/>
    <w:pPr>
      <w:ind w:right="-396"/>
      <w:jc w:val="right"/>
    </w:pPr>
    <w:rPr>
      <w:rFonts w:ascii="Arial" w:hAnsi="Arial" w:cs="Arial"/>
      <w:i/>
      <w:iCs/>
      <w:sz w:val="24"/>
    </w:rPr>
  </w:style>
  <w:style w:type="paragraph" w:styleId="BodyText3">
    <w:name w:val="Body Text 3"/>
    <w:basedOn w:val="Normal"/>
    <w:rsid w:val="00DD2115"/>
    <w:pPr>
      <w:keepNext/>
      <w:tabs>
        <w:tab w:val="left" w:pos="960"/>
      </w:tabs>
      <w:autoSpaceDE w:val="0"/>
      <w:autoSpaceDN w:val="0"/>
      <w:adjustRightInd w:val="0"/>
      <w:spacing w:line="240" w:lineRule="atLeast"/>
      <w:jc w:val="both"/>
    </w:pPr>
    <w:rPr>
      <w:rFonts w:ascii="Arial" w:hAnsi="Arial" w:cs="Arial"/>
      <w:b/>
      <w:bCs/>
      <w:color w:val="000000"/>
      <w:u w:val="single"/>
    </w:rPr>
  </w:style>
  <w:style w:type="paragraph" w:styleId="BalloonText">
    <w:name w:val="Balloon Text"/>
    <w:basedOn w:val="Normal"/>
    <w:semiHidden/>
    <w:rsid w:val="00252669"/>
    <w:rPr>
      <w:rFonts w:ascii="Tahoma" w:hAnsi="Tahoma" w:cs="Tahoma"/>
      <w:sz w:val="16"/>
      <w:szCs w:val="16"/>
    </w:rPr>
  </w:style>
  <w:style w:type="paragraph" w:styleId="Header">
    <w:name w:val="header"/>
    <w:basedOn w:val="Normal"/>
    <w:rsid w:val="002A030E"/>
    <w:pPr>
      <w:tabs>
        <w:tab w:val="center" w:pos="4320"/>
        <w:tab w:val="right" w:pos="8640"/>
      </w:tabs>
    </w:pPr>
  </w:style>
  <w:style w:type="paragraph" w:styleId="Footer">
    <w:name w:val="footer"/>
    <w:basedOn w:val="Normal"/>
    <w:link w:val="FooterChar"/>
    <w:uiPriority w:val="99"/>
    <w:rsid w:val="002A030E"/>
    <w:pPr>
      <w:tabs>
        <w:tab w:val="center" w:pos="4320"/>
        <w:tab w:val="right" w:pos="8640"/>
      </w:tabs>
    </w:pPr>
  </w:style>
  <w:style w:type="character" w:customStyle="1" w:styleId="hlterm0">
    <w:name w:val="hlterm0"/>
    <w:basedOn w:val="DefaultParagraphFont"/>
    <w:rsid w:val="008213E7"/>
  </w:style>
  <w:style w:type="character" w:customStyle="1" w:styleId="eventtitle">
    <w:name w:val="event_title"/>
    <w:basedOn w:val="DefaultParagraphFont"/>
    <w:rsid w:val="00EB7AD6"/>
  </w:style>
  <w:style w:type="paragraph" w:styleId="ListParagraph">
    <w:name w:val="List Paragraph"/>
    <w:basedOn w:val="Normal"/>
    <w:uiPriority w:val="34"/>
    <w:qFormat/>
    <w:rsid w:val="0058395E"/>
    <w:pPr>
      <w:ind w:left="720"/>
      <w:contextualSpacing/>
    </w:pPr>
  </w:style>
  <w:style w:type="paragraph" w:styleId="FootnoteText">
    <w:name w:val="footnote text"/>
    <w:basedOn w:val="Normal"/>
    <w:link w:val="FootnoteTextChar"/>
    <w:rsid w:val="002C317E"/>
  </w:style>
  <w:style w:type="character" w:customStyle="1" w:styleId="FootnoteTextChar">
    <w:name w:val="Footnote Text Char"/>
    <w:basedOn w:val="DefaultParagraphFont"/>
    <w:link w:val="FootnoteText"/>
    <w:rsid w:val="002C317E"/>
  </w:style>
  <w:style w:type="character" w:styleId="FootnoteReference">
    <w:name w:val="footnote reference"/>
    <w:basedOn w:val="DefaultParagraphFont"/>
    <w:rsid w:val="002C317E"/>
    <w:rPr>
      <w:vertAlign w:val="superscript"/>
    </w:rPr>
  </w:style>
  <w:style w:type="character" w:customStyle="1" w:styleId="FooterChar">
    <w:name w:val="Footer Char"/>
    <w:basedOn w:val="DefaultParagraphFont"/>
    <w:link w:val="Footer"/>
    <w:uiPriority w:val="99"/>
    <w:rsid w:val="002C317E"/>
  </w:style>
  <w:style w:type="paragraph" w:customStyle="1" w:styleId="TOCTEXT">
    <w:name w:val="TOC TEXT"/>
    <w:basedOn w:val="Normal"/>
    <w:rsid w:val="00D137FA"/>
    <w:pPr>
      <w:tabs>
        <w:tab w:val="left" w:pos="270"/>
        <w:tab w:val="left" w:pos="540"/>
        <w:tab w:val="decimal" w:pos="9540"/>
      </w:tabs>
      <w:jc w:val="both"/>
    </w:pPr>
    <w:rPr>
      <w:sz w:val="22"/>
    </w:rPr>
  </w:style>
  <w:style w:type="character" w:styleId="Hyperlink">
    <w:name w:val="Hyperlink"/>
    <w:basedOn w:val="DefaultParagraphFont"/>
    <w:rsid w:val="00EB481E"/>
    <w:rPr>
      <w:color w:val="0000FF"/>
      <w:u w:val="single"/>
    </w:rPr>
  </w:style>
  <w:style w:type="character" w:customStyle="1" w:styleId="BodyText2Char">
    <w:name w:val="Body Text 2 Char"/>
    <w:basedOn w:val="DefaultParagraphFont"/>
    <w:link w:val="BodyText2"/>
    <w:rsid w:val="006474CB"/>
    <w:rPr>
      <w:rFonts w:ascii="Arial" w:hAnsi="Arial" w:cs="Arial"/>
      <w:i/>
      <w:iCs/>
      <w:sz w:val="24"/>
    </w:rPr>
  </w:style>
  <w:style w:type="character" w:styleId="CommentReference">
    <w:name w:val="annotation reference"/>
    <w:basedOn w:val="DefaultParagraphFont"/>
    <w:rsid w:val="00924A14"/>
    <w:rPr>
      <w:sz w:val="16"/>
      <w:szCs w:val="16"/>
    </w:rPr>
  </w:style>
  <w:style w:type="paragraph" w:styleId="CommentText">
    <w:name w:val="annotation text"/>
    <w:basedOn w:val="Normal"/>
    <w:link w:val="CommentTextChar"/>
    <w:rsid w:val="00924A14"/>
  </w:style>
  <w:style w:type="character" w:customStyle="1" w:styleId="CommentTextChar">
    <w:name w:val="Comment Text Char"/>
    <w:basedOn w:val="DefaultParagraphFont"/>
    <w:link w:val="CommentText"/>
    <w:rsid w:val="00924A14"/>
  </w:style>
  <w:style w:type="paragraph" w:styleId="CommentSubject">
    <w:name w:val="annotation subject"/>
    <w:basedOn w:val="CommentText"/>
    <w:next w:val="CommentText"/>
    <w:link w:val="CommentSubjectChar"/>
    <w:rsid w:val="00924A14"/>
    <w:rPr>
      <w:b/>
      <w:bCs/>
    </w:rPr>
  </w:style>
  <w:style w:type="character" w:customStyle="1" w:styleId="CommentSubjectChar">
    <w:name w:val="Comment Subject Char"/>
    <w:basedOn w:val="CommentTextChar"/>
    <w:link w:val="CommentSubject"/>
    <w:rsid w:val="00924A14"/>
    <w:rPr>
      <w:b/>
      <w:bCs/>
    </w:rPr>
  </w:style>
</w:styles>
</file>

<file path=word/webSettings.xml><?xml version="1.0" encoding="utf-8"?>
<w:webSettings xmlns:r="http://schemas.openxmlformats.org/officeDocument/2006/relationships" xmlns:w="http://schemas.openxmlformats.org/wordprocessingml/2006/main">
  <w:divs>
    <w:div w:id="129245668">
      <w:bodyDiv w:val="1"/>
      <w:marLeft w:val="0"/>
      <w:marRight w:val="0"/>
      <w:marTop w:val="0"/>
      <w:marBottom w:val="0"/>
      <w:divBdr>
        <w:top w:val="none" w:sz="0" w:space="0" w:color="auto"/>
        <w:left w:val="none" w:sz="0" w:space="0" w:color="auto"/>
        <w:bottom w:val="none" w:sz="0" w:space="0" w:color="auto"/>
        <w:right w:val="none" w:sz="0" w:space="0" w:color="auto"/>
      </w:divBdr>
    </w:div>
    <w:div w:id="155534531">
      <w:bodyDiv w:val="1"/>
      <w:marLeft w:val="0"/>
      <w:marRight w:val="0"/>
      <w:marTop w:val="0"/>
      <w:marBottom w:val="0"/>
      <w:divBdr>
        <w:top w:val="none" w:sz="0" w:space="0" w:color="auto"/>
        <w:left w:val="none" w:sz="0" w:space="0" w:color="auto"/>
        <w:bottom w:val="none" w:sz="0" w:space="0" w:color="auto"/>
        <w:right w:val="none" w:sz="0" w:space="0" w:color="auto"/>
      </w:divBdr>
    </w:div>
    <w:div w:id="158547626">
      <w:bodyDiv w:val="1"/>
      <w:marLeft w:val="0"/>
      <w:marRight w:val="0"/>
      <w:marTop w:val="0"/>
      <w:marBottom w:val="0"/>
      <w:divBdr>
        <w:top w:val="none" w:sz="0" w:space="0" w:color="auto"/>
        <w:left w:val="none" w:sz="0" w:space="0" w:color="auto"/>
        <w:bottom w:val="none" w:sz="0" w:space="0" w:color="auto"/>
        <w:right w:val="none" w:sz="0" w:space="0" w:color="auto"/>
      </w:divBdr>
    </w:div>
    <w:div w:id="189464580">
      <w:bodyDiv w:val="1"/>
      <w:marLeft w:val="0"/>
      <w:marRight w:val="0"/>
      <w:marTop w:val="0"/>
      <w:marBottom w:val="0"/>
      <w:divBdr>
        <w:top w:val="none" w:sz="0" w:space="0" w:color="auto"/>
        <w:left w:val="none" w:sz="0" w:space="0" w:color="auto"/>
        <w:bottom w:val="none" w:sz="0" w:space="0" w:color="auto"/>
        <w:right w:val="none" w:sz="0" w:space="0" w:color="auto"/>
      </w:divBdr>
    </w:div>
    <w:div w:id="220481176">
      <w:bodyDiv w:val="1"/>
      <w:marLeft w:val="0"/>
      <w:marRight w:val="0"/>
      <w:marTop w:val="0"/>
      <w:marBottom w:val="0"/>
      <w:divBdr>
        <w:top w:val="none" w:sz="0" w:space="0" w:color="auto"/>
        <w:left w:val="none" w:sz="0" w:space="0" w:color="auto"/>
        <w:bottom w:val="none" w:sz="0" w:space="0" w:color="auto"/>
        <w:right w:val="none" w:sz="0" w:space="0" w:color="auto"/>
      </w:divBdr>
    </w:div>
    <w:div w:id="322589316">
      <w:bodyDiv w:val="1"/>
      <w:marLeft w:val="0"/>
      <w:marRight w:val="0"/>
      <w:marTop w:val="0"/>
      <w:marBottom w:val="0"/>
      <w:divBdr>
        <w:top w:val="none" w:sz="0" w:space="0" w:color="auto"/>
        <w:left w:val="none" w:sz="0" w:space="0" w:color="auto"/>
        <w:bottom w:val="none" w:sz="0" w:space="0" w:color="auto"/>
        <w:right w:val="none" w:sz="0" w:space="0" w:color="auto"/>
      </w:divBdr>
    </w:div>
    <w:div w:id="411707136">
      <w:bodyDiv w:val="1"/>
      <w:marLeft w:val="0"/>
      <w:marRight w:val="0"/>
      <w:marTop w:val="0"/>
      <w:marBottom w:val="0"/>
      <w:divBdr>
        <w:top w:val="none" w:sz="0" w:space="0" w:color="auto"/>
        <w:left w:val="none" w:sz="0" w:space="0" w:color="auto"/>
        <w:bottom w:val="none" w:sz="0" w:space="0" w:color="auto"/>
        <w:right w:val="none" w:sz="0" w:space="0" w:color="auto"/>
      </w:divBdr>
    </w:div>
    <w:div w:id="554702253">
      <w:bodyDiv w:val="1"/>
      <w:marLeft w:val="0"/>
      <w:marRight w:val="0"/>
      <w:marTop w:val="0"/>
      <w:marBottom w:val="0"/>
      <w:divBdr>
        <w:top w:val="none" w:sz="0" w:space="0" w:color="auto"/>
        <w:left w:val="none" w:sz="0" w:space="0" w:color="auto"/>
        <w:bottom w:val="none" w:sz="0" w:space="0" w:color="auto"/>
        <w:right w:val="none" w:sz="0" w:space="0" w:color="auto"/>
      </w:divBdr>
    </w:div>
    <w:div w:id="569971355">
      <w:bodyDiv w:val="1"/>
      <w:marLeft w:val="0"/>
      <w:marRight w:val="0"/>
      <w:marTop w:val="0"/>
      <w:marBottom w:val="0"/>
      <w:divBdr>
        <w:top w:val="none" w:sz="0" w:space="0" w:color="auto"/>
        <w:left w:val="none" w:sz="0" w:space="0" w:color="auto"/>
        <w:bottom w:val="none" w:sz="0" w:space="0" w:color="auto"/>
        <w:right w:val="none" w:sz="0" w:space="0" w:color="auto"/>
      </w:divBdr>
    </w:div>
    <w:div w:id="649135941">
      <w:bodyDiv w:val="1"/>
      <w:marLeft w:val="0"/>
      <w:marRight w:val="0"/>
      <w:marTop w:val="0"/>
      <w:marBottom w:val="0"/>
      <w:divBdr>
        <w:top w:val="none" w:sz="0" w:space="0" w:color="auto"/>
        <w:left w:val="none" w:sz="0" w:space="0" w:color="auto"/>
        <w:bottom w:val="none" w:sz="0" w:space="0" w:color="auto"/>
        <w:right w:val="none" w:sz="0" w:space="0" w:color="auto"/>
      </w:divBdr>
    </w:div>
    <w:div w:id="765538877">
      <w:bodyDiv w:val="1"/>
      <w:marLeft w:val="0"/>
      <w:marRight w:val="0"/>
      <w:marTop w:val="0"/>
      <w:marBottom w:val="0"/>
      <w:divBdr>
        <w:top w:val="none" w:sz="0" w:space="0" w:color="auto"/>
        <w:left w:val="none" w:sz="0" w:space="0" w:color="auto"/>
        <w:bottom w:val="none" w:sz="0" w:space="0" w:color="auto"/>
        <w:right w:val="none" w:sz="0" w:space="0" w:color="auto"/>
      </w:divBdr>
    </w:div>
    <w:div w:id="840970610">
      <w:bodyDiv w:val="1"/>
      <w:marLeft w:val="0"/>
      <w:marRight w:val="0"/>
      <w:marTop w:val="0"/>
      <w:marBottom w:val="0"/>
      <w:divBdr>
        <w:top w:val="none" w:sz="0" w:space="0" w:color="auto"/>
        <w:left w:val="none" w:sz="0" w:space="0" w:color="auto"/>
        <w:bottom w:val="none" w:sz="0" w:space="0" w:color="auto"/>
        <w:right w:val="none" w:sz="0" w:space="0" w:color="auto"/>
      </w:divBdr>
      <w:divsChild>
        <w:div w:id="687875369">
          <w:marLeft w:val="0"/>
          <w:marRight w:val="0"/>
          <w:marTop w:val="0"/>
          <w:marBottom w:val="0"/>
          <w:divBdr>
            <w:top w:val="none" w:sz="0" w:space="0" w:color="auto"/>
            <w:left w:val="none" w:sz="0" w:space="0" w:color="auto"/>
            <w:bottom w:val="none" w:sz="0" w:space="0" w:color="auto"/>
            <w:right w:val="none" w:sz="0" w:space="0" w:color="auto"/>
          </w:divBdr>
          <w:divsChild>
            <w:div w:id="755785841">
              <w:marLeft w:val="0"/>
              <w:marRight w:val="0"/>
              <w:marTop w:val="0"/>
              <w:marBottom w:val="0"/>
              <w:divBdr>
                <w:top w:val="none" w:sz="0" w:space="0" w:color="auto"/>
                <w:left w:val="none" w:sz="0" w:space="0" w:color="auto"/>
                <w:bottom w:val="none" w:sz="0" w:space="0" w:color="auto"/>
                <w:right w:val="none" w:sz="0" w:space="0" w:color="auto"/>
              </w:divBdr>
            </w:div>
            <w:div w:id="846285354">
              <w:marLeft w:val="0"/>
              <w:marRight w:val="0"/>
              <w:marTop w:val="0"/>
              <w:marBottom w:val="0"/>
              <w:divBdr>
                <w:top w:val="none" w:sz="0" w:space="0" w:color="auto"/>
                <w:left w:val="none" w:sz="0" w:space="0" w:color="auto"/>
                <w:bottom w:val="none" w:sz="0" w:space="0" w:color="auto"/>
                <w:right w:val="none" w:sz="0" w:space="0" w:color="auto"/>
              </w:divBdr>
            </w:div>
            <w:div w:id="989403676">
              <w:marLeft w:val="0"/>
              <w:marRight w:val="0"/>
              <w:marTop w:val="0"/>
              <w:marBottom w:val="0"/>
              <w:divBdr>
                <w:top w:val="none" w:sz="0" w:space="0" w:color="auto"/>
                <w:left w:val="none" w:sz="0" w:space="0" w:color="auto"/>
                <w:bottom w:val="none" w:sz="0" w:space="0" w:color="auto"/>
                <w:right w:val="none" w:sz="0" w:space="0" w:color="auto"/>
              </w:divBdr>
            </w:div>
            <w:div w:id="1232042270">
              <w:marLeft w:val="0"/>
              <w:marRight w:val="0"/>
              <w:marTop w:val="0"/>
              <w:marBottom w:val="0"/>
              <w:divBdr>
                <w:top w:val="none" w:sz="0" w:space="0" w:color="auto"/>
                <w:left w:val="none" w:sz="0" w:space="0" w:color="auto"/>
                <w:bottom w:val="none" w:sz="0" w:space="0" w:color="auto"/>
                <w:right w:val="none" w:sz="0" w:space="0" w:color="auto"/>
              </w:divBdr>
            </w:div>
            <w:div w:id="1423456037">
              <w:marLeft w:val="0"/>
              <w:marRight w:val="0"/>
              <w:marTop w:val="0"/>
              <w:marBottom w:val="0"/>
              <w:divBdr>
                <w:top w:val="none" w:sz="0" w:space="0" w:color="auto"/>
                <w:left w:val="none" w:sz="0" w:space="0" w:color="auto"/>
                <w:bottom w:val="none" w:sz="0" w:space="0" w:color="auto"/>
                <w:right w:val="none" w:sz="0" w:space="0" w:color="auto"/>
              </w:divBdr>
            </w:div>
            <w:div w:id="205522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7110">
      <w:bodyDiv w:val="1"/>
      <w:marLeft w:val="0"/>
      <w:marRight w:val="0"/>
      <w:marTop w:val="0"/>
      <w:marBottom w:val="0"/>
      <w:divBdr>
        <w:top w:val="none" w:sz="0" w:space="0" w:color="auto"/>
        <w:left w:val="none" w:sz="0" w:space="0" w:color="auto"/>
        <w:bottom w:val="none" w:sz="0" w:space="0" w:color="auto"/>
        <w:right w:val="none" w:sz="0" w:space="0" w:color="auto"/>
      </w:divBdr>
    </w:div>
    <w:div w:id="944314504">
      <w:bodyDiv w:val="1"/>
      <w:marLeft w:val="0"/>
      <w:marRight w:val="0"/>
      <w:marTop w:val="0"/>
      <w:marBottom w:val="0"/>
      <w:divBdr>
        <w:top w:val="none" w:sz="0" w:space="0" w:color="auto"/>
        <w:left w:val="none" w:sz="0" w:space="0" w:color="auto"/>
        <w:bottom w:val="none" w:sz="0" w:space="0" w:color="auto"/>
        <w:right w:val="none" w:sz="0" w:space="0" w:color="auto"/>
      </w:divBdr>
    </w:div>
    <w:div w:id="1017577777">
      <w:bodyDiv w:val="1"/>
      <w:marLeft w:val="0"/>
      <w:marRight w:val="0"/>
      <w:marTop w:val="0"/>
      <w:marBottom w:val="0"/>
      <w:divBdr>
        <w:top w:val="none" w:sz="0" w:space="0" w:color="auto"/>
        <w:left w:val="none" w:sz="0" w:space="0" w:color="auto"/>
        <w:bottom w:val="none" w:sz="0" w:space="0" w:color="auto"/>
        <w:right w:val="none" w:sz="0" w:space="0" w:color="auto"/>
      </w:divBdr>
    </w:div>
    <w:div w:id="1022827443">
      <w:bodyDiv w:val="1"/>
      <w:marLeft w:val="0"/>
      <w:marRight w:val="0"/>
      <w:marTop w:val="0"/>
      <w:marBottom w:val="0"/>
      <w:divBdr>
        <w:top w:val="none" w:sz="0" w:space="0" w:color="auto"/>
        <w:left w:val="none" w:sz="0" w:space="0" w:color="auto"/>
        <w:bottom w:val="none" w:sz="0" w:space="0" w:color="auto"/>
        <w:right w:val="none" w:sz="0" w:space="0" w:color="auto"/>
      </w:divBdr>
      <w:divsChild>
        <w:div w:id="1369062409">
          <w:marLeft w:val="0"/>
          <w:marRight w:val="0"/>
          <w:marTop w:val="0"/>
          <w:marBottom w:val="0"/>
          <w:divBdr>
            <w:top w:val="none" w:sz="0" w:space="0" w:color="auto"/>
            <w:left w:val="none" w:sz="0" w:space="0" w:color="auto"/>
            <w:bottom w:val="none" w:sz="0" w:space="0" w:color="auto"/>
            <w:right w:val="none" w:sz="0" w:space="0" w:color="auto"/>
          </w:divBdr>
          <w:divsChild>
            <w:div w:id="1763720789">
              <w:marLeft w:val="0"/>
              <w:marRight w:val="0"/>
              <w:marTop w:val="0"/>
              <w:marBottom w:val="0"/>
              <w:divBdr>
                <w:top w:val="none" w:sz="0" w:space="0" w:color="auto"/>
                <w:left w:val="none" w:sz="0" w:space="0" w:color="auto"/>
                <w:bottom w:val="none" w:sz="0" w:space="0" w:color="auto"/>
                <w:right w:val="none" w:sz="0" w:space="0" w:color="auto"/>
              </w:divBdr>
              <w:divsChild>
                <w:div w:id="715735464">
                  <w:marLeft w:val="0"/>
                  <w:marRight w:val="0"/>
                  <w:marTop w:val="0"/>
                  <w:marBottom w:val="0"/>
                  <w:divBdr>
                    <w:top w:val="none" w:sz="0" w:space="0" w:color="auto"/>
                    <w:left w:val="none" w:sz="0" w:space="0" w:color="auto"/>
                    <w:bottom w:val="none" w:sz="0" w:space="0" w:color="auto"/>
                    <w:right w:val="none" w:sz="0" w:space="0" w:color="auto"/>
                  </w:divBdr>
                  <w:divsChild>
                    <w:div w:id="2017341344">
                      <w:marLeft w:val="0"/>
                      <w:marRight w:val="0"/>
                      <w:marTop w:val="0"/>
                      <w:marBottom w:val="0"/>
                      <w:divBdr>
                        <w:top w:val="none" w:sz="0" w:space="0" w:color="auto"/>
                        <w:left w:val="none" w:sz="0" w:space="0" w:color="auto"/>
                        <w:bottom w:val="none" w:sz="0" w:space="0" w:color="auto"/>
                        <w:right w:val="none" w:sz="0" w:space="0" w:color="auto"/>
                      </w:divBdr>
                      <w:divsChild>
                        <w:div w:id="903566372">
                          <w:marLeft w:val="0"/>
                          <w:marRight w:val="0"/>
                          <w:marTop w:val="0"/>
                          <w:marBottom w:val="0"/>
                          <w:divBdr>
                            <w:top w:val="none" w:sz="0" w:space="0" w:color="auto"/>
                            <w:left w:val="none" w:sz="0" w:space="0" w:color="auto"/>
                            <w:bottom w:val="none" w:sz="0" w:space="0" w:color="auto"/>
                            <w:right w:val="none" w:sz="0" w:space="0" w:color="auto"/>
                          </w:divBdr>
                          <w:divsChild>
                            <w:div w:id="624118897">
                              <w:marLeft w:val="0"/>
                              <w:marRight w:val="0"/>
                              <w:marTop w:val="0"/>
                              <w:marBottom w:val="0"/>
                              <w:divBdr>
                                <w:top w:val="none" w:sz="0" w:space="0" w:color="auto"/>
                                <w:left w:val="none" w:sz="0" w:space="0" w:color="auto"/>
                                <w:bottom w:val="none" w:sz="0" w:space="0" w:color="auto"/>
                                <w:right w:val="none" w:sz="0" w:space="0" w:color="auto"/>
                              </w:divBdr>
                              <w:divsChild>
                                <w:div w:id="334039615">
                                  <w:marLeft w:val="0"/>
                                  <w:marRight w:val="0"/>
                                  <w:marTop w:val="0"/>
                                  <w:marBottom w:val="0"/>
                                  <w:divBdr>
                                    <w:top w:val="none" w:sz="0" w:space="0" w:color="auto"/>
                                    <w:left w:val="none" w:sz="0" w:space="0" w:color="auto"/>
                                    <w:bottom w:val="none" w:sz="0" w:space="0" w:color="auto"/>
                                    <w:right w:val="none" w:sz="0" w:space="0" w:color="auto"/>
                                  </w:divBdr>
                                  <w:divsChild>
                                    <w:div w:id="1130628424">
                                      <w:marLeft w:val="0"/>
                                      <w:marRight w:val="18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675566">
      <w:bodyDiv w:val="1"/>
      <w:marLeft w:val="0"/>
      <w:marRight w:val="0"/>
      <w:marTop w:val="0"/>
      <w:marBottom w:val="0"/>
      <w:divBdr>
        <w:top w:val="none" w:sz="0" w:space="0" w:color="auto"/>
        <w:left w:val="none" w:sz="0" w:space="0" w:color="auto"/>
        <w:bottom w:val="none" w:sz="0" w:space="0" w:color="auto"/>
        <w:right w:val="none" w:sz="0" w:space="0" w:color="auto"/>
      </w:divBdr>
      <w:divsChild>
        <w:div w:id="89083688">
          <w:marLeft w:val="0"/>
          <w:marRight w:val="0"/>
          <w:marTop w:val="0"/>
          <w:marBottom w:val="0"/>
          <w:divBdr>
            <w:top w:val="none" w:sz="0" w:space="0" w:color="auto"/>
            <w:left w:val="none" w:sz="0" w:space="0" w:color="auto"/>
            <w:bottom w:val="none" w:sz="0" w:space="0" w:color="auto"/>
            <w:right w:val="none" w:sz="0" w:space="0" w:color="auto"/>
          </w:divBdr>
          <w:divsChild>
            <w:div w:id="1857187201">
              <w:marLeft w:val="0"/>
              <w:marRight w:val="0"/>
              <w:marTop w:val="0"/>
              <w:marBottom w:val="0"/>
              <w:divBdr>
                <w:top w:val="none" w:sz="0" w:space="0" w:color="auto"/>
                <w:left w:val="none" w:sz="0" w:space="0" w:color="auto"/>
                <w:bottom w:val="none" w:sz="0" w:space="0" w:color="auto"/>
                <w:right w:val="none" w:sz="0" w:space="0" w:color="auto"/>
              </w:divBdr>
              <w:divsChild>
                <w:div w:id="506672828">
                  <w:marLeft w:val="0"/>
                  <w:marRight w:val="0"/>
                  <w:marTop w:val="0"/>
                  <w:marBottom w:val="0"/>
                  <w:divBdr>
                    <w:top w:val="none" w:sz="0" w:space="0" w:color="auto"/>
                    <w:left w:val="none" w:sz="0" w:space="0" w:color="auto"/>
                    <w:bottom w:val="none" w:sz="0" w:space="0" w:color="auto"/>
                    <w:right w:val="none" w:sz="0" w:space="0" w:color="auto"/>
                  </w:divBdr>
                  <w:divsChild>
                    <w:div w:id="563221910">
                      <w:marLeft w:val="0"/>
                      <w:marRight w:val="0"/>
                      <w:marTop w:val="0"/>
                      <w:marBottom w:val="0"/>
                      <w:divBdr>
                        <w:top w:val="none" w:sz="0" w:space="0" w:color="auto"/>
                        <w:left w:val="none" w:sz="0" w:space="0" w:color="auto"/>
                        <w:bottom w:val="none" w:sz="0" w:space="0" w:color="auto"/>
                        <w:right w:val="none" w:sz="0" w:space="0" w:color="auto"/>
                      </w:divBdr>
                      <w:divsChild>
                        <w:div w:id="460266665">
                          <w:marLeft w:val="0"/>
                          <w:marRight w:val="0"/>
                          <w:marTop w:val="0"/>
                          <w:marBottom w:val="0"/>
                          <w:divBdr>
                            <w:top w:val="none" w:sz="0" w:space="0" w:color="auto"/>
                            <w:left w:val="none" w:sz="0" w:space="0" w:color="auto"/>
                            <w:bottom w:val="none" w:sz="0" w:space="0" w:color="auto"/>
                            <w:right w:val="none" w:sz="0" w:space="0" w:color="auto"/>
                          </w:divBdr>
                          <w:divsChild>
                            <w:div w:id="395126574">
                              <w:marLeft w:val="0"/>
                              <w:marRight w:val="0"/>
                              <w:marTop w:val="0"/>
                              <w:marBottom w:val="0"/>
                              <w:divBdr>
                                <w:top w:val="none" w:sz="0" w:space="0" w:color="auto"/>
                                <w:left w:val="none" w:sz="0" w:space="0" w:color="auto"/>
                                <w:bottom w:val="none" w:sz="0" w:space="0" w:color="auto"/>
                                <w:right w:val="none" w:sz="0" w:space="0" w:color="auto"/>
                              </w:divBdr>
                              <w:divsChild>
                                <w:div w:id="46490922">
                                  <w:marLeft w:val="0"/>
                                  <w:marRight w:val="0"/>
                                  <w:marTop w:val="0"/>
                                  <w:marBottom w:val="0"/>
                                  <w:divBdr>
                                    <w:top w:val="none" w:sz="0" w:space="0" w:color="auto"/>
                                    <w:left w:val="none" w:sz="0" w:space="0" w:color="auto"/>
                                    <w:bottom w:val="none" w:sz="0" w:space="0" w:color="auto"/>
                                    <w:right w:val="none" w:sz="0" w:space="0" w:color="auto"/>
                                  </w:divBdr>
                                  <w:divsChild>
                                    <w:div w:id="1193809795">
                                      <w:marLeft w:val="0"/>
                                      <w:marRight w:val="18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313513">
      <w:bodyDiv w:val="1"/>
      <w:marLeft w:val="0"/>
      <w:marRight w:val="0"/>
      <w:marTop w:val="0"/>
      <w:marBottom w:val="0"/>
      <w:divBdr>
        <w:top w:val="none" w:sz="0" w:space="0" w:color="auto"/>
        <w:left w:val="none" w:sz="0" w:space="0" w:color="auto"/>
        <w:bottom w:val="none" w:sz="0" w:space="0" w:color="auto"/>
        <w:right w:val="none" w:sz="0" w:space="0" w:color="auto"/>
      </w:divBdr>
    </w:div>
    <w:div w:id="1145776638">
      <w:bodyDiv w:val="1"/>
      <w:marLeft w:val="0"/>
      <w:marRight w:val="0"/>
      <w:marTop w:val="0"/>
      <w:marBottom w:val="0"/>
      <w:divBdr>
        <w:top w:val="none" w:sz="0" w:space="0" w:color="auto"/>
        <w:left w:val="none" w:sz="0" w:space="0" w:color="auto"/>
        <w:bottom w:val="none" w:sz="0" w:space="0" w:color="auto"/>
        <w:right w:val="none" w:sz="0" w:space="0" w:color="auto"/>
      </w:divBdr>
    </w:div>
    <w:div w:id="1184126507">
      <w:bodyDiv w:val="1"/>
      <w:marLeft w:val="0"/>
      <w:marRight w:val="0"/>
      <w:marTop w:val="0"/>
      <w:marBottom w:val="0"/>
      <w:divBdr>
        <w:top w:val="none" w:sz="0" w:space="0" w:color="auto"/>
        <w:left w:val="none" w:sz="0" w:space="0" w:color="auto"/>
        <w:bottom w:val="none" w:sz="0" w:space="0" w:color="auto"/>
        <w:right w:val="none" w:sz="0" w:space="0" w:color="auto"/>
      </w:divBdr>
    </w:div>
    <w:div w:id="1189291213">
      <w:bodyDiv w:val="1"/>
      <w:marLeft w:val="0"/>
      <w:marRight w:val="0"/>
      <w:marTop w:val="0"/>
      <w:marBottom w:val="0"/>
      <w:divBdr>
        <w:top w:val="none" w:sz="0" w:space="0" w:color="auto"/>
        <w:left w:val="none" w:sz="0" w:space="0" w:color="auto"/>
        <w:bottom w:val="none" w:sz="0" w:space="0" w:color="auto"/>
        <w:right w:val="none" w:sz="0" w:space="0" w:color="auto"/>
      </w:divBdr>
      <w:divsChild>
        <w:div w:id="977223910">
          <w:marLeft w:val="0"/>
          <w:marRight w:val="0"/>
          <w:marTop w:val="0"/>
          <w:marBottom w:val="0"/>
          <w:divBdr>
            <w:top w:val="none" w:sz="0" w:space="0" w:color="auto"/>
            <w:left w:val="none" w:sz="0" w:space="0" w:color="auto"/>
            <w:bottom w:val="none" w:sz="0" w:space="0" w:color="auto"/>
            <w:right w:val="none" w:sz="0" w:space="0" w:color="auto"/>
          </w:divBdr>
          <w:divsChild>
            <w:div w:id="919488659">
              <w:marLeft w:val="0"/>
              <w:marRight w:val="0"/>
              <w:marTop w:val="0"/>
              <w:marBottom w:val="0"/>
              <w:divBdr>
                <w:top w:val="none" w:sz="0" w:space="0" w:color="auto"/>
                <w:left w:val="none" w:sz="0" w:space="0" w:color="auto"/>
                <w:bottom w:val="none" w:sz="0" w:space="0" w:color="auto"/>
                <w:right w:val="none" w:sz="0" w:space="0" w:color="auto"/>
              </w:divBdr>
              <w:divsChild>
                <w:div w:id="1105345618">
                  <w:marLeft w:val="0"/>
                  <w:marRight w:val="0"/>
                  <w:marTop w:val="0"/>
                  <w:marBottom w:val="0"/>
                  <w:divBdr>
                    <w:top w:val="none" w:sz="0" w:space="0" w:color="auto"/>
                    <w:left w:val="none" w:sz="0" w:space="0" w:color="auto"/>
                    <w:bottom w:val="none" w:sz="0" w:space="0" w:color="auto"/>
                    <w:right w:val="none" w:sz="0" w:space="0" w:color="auto"/>
                  </w:divBdr>
                  <w:divsChild>
                    <w:div w:id="1950046159">
                      <w:marLeft w:val="0"/>
                      <w:marRight w:val="0"/>
                      <w:marTop w:val="0"/>
                      <w:marBottom w:val="0"/>
                      <w:divBdr>
                        <w:top w:val="none" w:sz="0" w:space="0" w:color="auto"/>
                        <w:left w:val="none" w:sz="0" w:space="0" w:color="auto"/>
                        <w:bottom w:val="none" w:sz="0" w:space="0" w:color="auto"/>
                        <w:right w:val="none" w:sz="0" w:space="0" w:color="auto"/>
                      </w:divBdr>
                      <w:divsChild>
                        <w:div w:id="460420924">
                          <w:marLeft w:val="0"/>
                          <w:marRight w:val="0"/>
                          <w:marTop w:val="0"/>
                          <w:marBottom w:val="0"/>
                          <w:divBdr>
                            <w:top w:val="none" w:sz="0" w:space="0" w:color="auto"/>
                            <w:left w:val="none" w:sz="0" w:space="0" w:color="auto"/>
                            <w:bottom w:val="none" w:sz="0" w:space="0" w:color="auto"/>
                            <w:right w:val="none" w:sz="0" w:space="0" w:color="auto"/>
                          </w:divBdr>
                          <w:divsChild>
                            <w:div w:id="1860461903">
                              <w:marLeft w:val="0"/>
                              <w:marRight w:val="0"/>
                              <w:marTop w:val="0"/>
                              <w:marBottom w:val="0"/>
                              <w:divBdr>
                                <w:top w:val="none" w:sz="0" w:space="0" w:color="auto"/>
                                <w:left w:val="none" w:sz="0" w:space="0" w:color="auto"/>
                                <w:bottom w:val="none" w:sz="0" w:space="0" w:color="auto"/>
                                <w:right w:val="none" w:sz="0" w:space="0" w:color="auto"/>
                              </w:divBdr>
                              <w:divsChild>
                                <w:div w:id="1579515022">
                                  <w:marLeft w:val="0"/>
                                  <w:marRight w:val="0"/>
                                  <w:marTop w:val="0"/>
                                  <w:marBottom w:val="0"/>
                                  <w:divBdr>
                                    <w:top w:val="none" w:sz="0" w:space="0" w:color="auto"/>
                                    <w:left w:val="none" w:sz="0" w:space="0" w:color="auto"/>
                                    <w:bottom w:val="none" w:sz="0" w:space="0" w:color="auto"/>
                                    <w:right w:val="none" w:sz="0" w:space="0" w:color="auto"/>
                                  </w:divBdr>
                                  <w:divsChild>
                                    <w:div w:id="1375691695">
                                      <w:marLeft w:val="0"/>
                                      <w:marRight w:val="18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975512">
      <w:bodyDiv w:val="1"/>
      <w:marLeft w:val="0"/>
      <w:marRight w:val="0"/>
      <w:marTop w:val="0"/>
      <w:marBottom w:val="0"/>
      <w:divBdr>
        <w:top w:val="none" w:sz="0" w:space="0" w:color="auto"/>
        <w:left w:val="none" w:sz="0" w:space="0" w:color="auto"/>
        <w:bottom w:val="none" w:sz="0" w:space="0" w:color="auto"/>
        <w:right w:val="none" w:sz="0" w:space="0" w:color="auto"/>
      </w:divBdr>
    </w:div>
    <w:div w:id="1205294807">
      <w:bodyDiv w:val="1"/>
      <w:marLeft w:val="0"/>
      <w:marRight w:val="0"/>
      <w:marTop w:val="0"/>
      <w:marBottom w:val="0"/>
      <w:divBdr>
        <w:top w:val="none" w:sz="0" w:space="0" w:color="auto"/>
        <w:left w:val="none" w:sz="0" w:space="0" w:color="auto"/>
        <w:bottom w:val="none" w:sz="0" w:space="0" w:color="auto"/>
        <w:right w:val="none" w:sz="0" w:space="0" w:color="auto"/>
      </w:divBdr>
    </w:div>
    <w:div w:id="1368215859">
      <w:bodyDiv w:val="1"/>
      <w:marLeft w:val="0"/>
      <w:marRight w:val="0"/>
      <w:marTop w:val="0"/>
      <w:marBottom w:val="0"/>
      <w:divBdr>
        <w:top w:val="none" w:sz="0" w:space="0" w:color="auto"/>
        <w:left w:val="none" w:sz="0" w:space="0" w:color="auto"/>
        <w:bottom w:val="none" w:sz="0" w:space="0" w:color="auto"/>
        <w:right w:val="none" w:sz="0" w:space="0" w:color="auto"/>
      </w:divBdr>
    </w:div>
    <w:div w:id="1370763413">
      <w:bodyDiv w:val="1"/>
      <w:marLeft w:val="0"/>
      <w:marRight w:val="0"/>
      <w:marTop w:val="0"/>
      <w:marBottom w:val="0"/>
      <w:divBdr>
        <w:top w:val="none" w:sz="0" w:space="0" w:color="auto"/>
        <w:left w:val="none" w:sz="0" w:space="0" w:color="auto"/>
        <w:bottom w:val="none" w:sz="0" w:space="0" w:color="auto"/>
        <w:right w:val="none" w:sz="0" w:space="0" w:color="auto"/>
      </w:divBdr>
    </w:div>
    <w:div w:id="1577082994">
      <w:bodyDiv w:val="1"/>
      <w:marLeft w:val="0"/>
      <w:marRight w:val="0"/>
      <w:marTop w:val="0"/>
      <w:marBottom w:val="0"/>
      <w:divBdr>
        <w:top w:val="none" w:sz="0" w:space="0" w:color="auto"/>
        <w:left w:val="none" w:sz="0" w:space="0" w:color="auto"/>
        <w:bottom w:val="none" w:sz="0" w:space="0" w:color="auto"/>
        <w:right w:val="none" w:sz="0" w:space="0" w:color="auto"/>
      </w:divBdr>
      <w:divsChild>
        <w:div w:id="272592109">
          <w:marLeft w:val="0"/>
          <w:marRight w:val="0"/>
          <w:marTop w:val="0"/>
          <w:marBottom w:val="0"/>
          <w:divBdr>
            <w:top w:val="none" w:sz="0" w:space="0" w:color="auto"/>
            <w:left w:val="none" w:sz="0" w:space="0" w:color="auto"/>
            <w:bottom w:val="none" w:sz="0" w:space="0" w:color="auto"/>
            <w:right w:val="none" w:sz="0" w:space="0" w:color="auto"/>
          </w:divBdr>
          <w:divsChild>
            <w:div w:id="17899479">
              <w:marLeft w:val="0"/>
              <w:marRight w:val="0"/>
              <w:marTop w:val="0"/>
              <w:marBottom w:val="0"/>
              <w:divBdr>
                <w:top w:val="none" w:sz="0" w:space="0" w:color="auto"/>
                <w:left w:val="none" w:sz="0" w:space="0" w:color="auto"/>
                <w:bottom w:val="none" w:sz="0" w:space="0" w:color="auto"/>
                <w:right w:val="none" w:sz="0" w:space="0" w:color="auto"/>
              </w:divBdr>
            </w:div>
            <w:div w:id="278880139">
              <w:marLeft w:val="0"/>
              <w:marRight w:val="0"/>
              <w:marTop w:val="0"/>
              <w:marBottom w:val="0"/>
              <w:divBdr>
                <w:top w:val="none" w:sz="0" w:space="0" w:color="auto"/>
                <w:left w:val="none" w:sz="0" w:space="0" w:color="auto"/>
                <w:bottom w:val="none" w:sz="0" w:space="0" w:color="auto"/>
                <w:right w:val="none" w:sz="0" w:space="0" w:color="auto"/>
              </w:divBdr>
            </w:div>
            <w:div w:id="453906792">
              <w:marLeft w:val="0"/>
              <w:marRight w:val="0"/>
              <w:marTop w:val="0"/>
              <w:marBottom w:val="0"/>
              <w:divBdr>
                <w:top w:val="none" w:sz="0" w:space="0" w:color="auto"/>
                <w:left w:val="none" w:sz="0" w:space="0" w:color="auto"/>
                <w:bottom w:val="none" w:sz="0" w:space="0" w:color="auto"/>
                <w:right w:val="none" w:sz="0" w:space="0" w:color="auto"/>
              </w:divBdr>
            </w:div>
            <w:div w:id="1249121725">
              <w:marLeft w:val="0"/>
              <w:marRight w:val="0"/>
              <w:marTop w:val="0"/>
              <w:marBottom w:val="0"/>
              <w:divBdr>
                <w:top w:val="none" w:sz="0" w:space="0" w:color="auto"/>
                <w:left w:val="none" w:sz="0" w:space="0" w:color="auto"/>
                <w:bottom w:val="none" w:sz="0" w:space="0" w:color="auto"/>
                <w:right w:val="none" w:sz="0" w:space="0" w:color="auto"/>
              </w:divBdr>
            </w:div>
            <w:div w:id="1405491535">
              <w:marLeft w:val="0"/>
              <w:marRight w:val="0"/>
              <w:marTop w:val="0"/>
              <w:marBottom w:val="0"/>
              <w:divBdr>
                <w:top w:val="none" w:sz="0" w:space="0" w:color="auto"/>
                <w:left w:val="none" w:sz="0" w:space="0" w:color="auto"/>
                <w:bottom w:val="none" w:sz="0" w:space="0" w:color="auto"/>
                <w:right w:val="none" w:sz="0" w:space="0" w:color="auto"/>
              </w:divBdr>
            </w:div>
            <w:div w:id="184334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5019">
      <w:bodyDiv w:val="1"/>
      <w:marLeft w:val="0"/>
      <w:marRight w:val="0"/>
      <w:marTop w:val="0"/>
      <w:marBottom w:val="0"/>
      <w:divBdr>
        <w:top w:val="none" w:sz="0" w:space="0" w:color="auto"/>
        <w:left w:val="none" w:sz="0" w:space="0" w:color="auto"/>
        <w:bottom w:val="none" w:sz="0" w:space="0" w:color="auto"/>
        <w:right w:val="none" w:sz="0" w:space="0" w:color="auto"/>
      </w:divBdr>
      <w:divsChild>
        <w:div w:id="577833730">
          <w:marLeft w:val="0"/>
          <w:marRight w:val="0"/>
          <w:marTop w:val="0"/>
          <w:marBottom w:val="0"/>
          <w:divBdr>
            <w:top w:val="none" w:sz="0" w:space="0" w:color="auto"/>
            <w:left w:val="none" w:sz="0" w:space="0" w:color="auto"/>
            <w:bottom w:val="none" w:sz="0" w:space="0" w:color="auto"/>
            <w:right w:val="none" w:sz="0" w:space="0" w:color="auto"/>
          </w:divBdr>
          <w:divsChild>
            <w:div w:id="1088774859">
              <w:marLeft w:val="0"/>
              <w:marRight w:val="0"/>
              <w:marTop w:val="0"/>
              <w:marBottom w:val="0"/>
              <w:divBdr>
                <w:top w:val="none" w:sz="0" w:space="0" w:color="auto"/>
                <w:left w:val="none" w:sz="0" w:space="0" w:color="auto"/>
                <w:bottom w:val="none" w:sz="0" w:space="0" w:color="auto"/>
                <w:right w:val="none" w:sz="0" w:space="0" w:color="auto"/>
              </w:divBdr>
              <w:divsChild>
                <w:div w:id="454178394">
                  <w:marLeft w:val="0"/>
                  <w:marRight w:val="0"/>
                  <w:marTop w:val="0"/>
                  <w:marBottom w:val="0"/>
                  <w:divBdr>
                    <w:top w:val="none" w:sz="0" w:space="0" w:color="auto"/>
                    <w:left w:val="none" w:sz="0" w:space="0" w:color="auto"/>
                    <w:bottom w:val="none" w:sz="0" w:space="0" w:color="auto"/>
                    <w:right w:val="none" w:sz="0" w:space="0" w:color="auto"/>
                  </w:divBdr>
                  <w:divsChild>
                    <w:div w:id="1333409716">
                      <w:marLeft w:val="0"/>
                      <w:marRight w:val="0"/>
                      <w:marTop w:val="0"/>
                      <w:marBottom w:val="0"/>
                      <w:divBdr>
                        <w:top w:val="none" w:sz="0" w:space="0" w:color="auto"/>
                        <w:left w:val="none" w:sz="0" w:space="0" w:color="auto"/>
                        <w:bottom w:val="none" w:sz="0" w:space="0" w:color="auto"/>
                        <w:right w:val="none" w:sz="0" w:space="0" w:color="auto"/>
                      </w:divBdr>
                      <w:divsChild>
                        <w:div w:id="1802336657">
                          <w:marLeft w:val="0"/>
                          <w:marRight w:val="0"/>
                          <w:marTop w:val="0"/>
                          <w:marBottom w:val="0"/>
                          <w:divBdr>
                            <w:top w:val="none" w:sz="0" w:space="0" w:color="auto"/>
                            <w:left w:val="none" w:sz="0" w:space="0" w:color="auto"/>
                            <w:bottom w:val="none" w:sz="0" w:space="0" w:color="auto"/>
                            <w:right w:val="none" w:sz="0" w:space="0" w:color="auto"/>
                          </w:divBdr>
                          <w:divsChild>
                            <w:div w:id="2025132953">
                              <w:marLeft w:val="0"/>
                              <w:marRight w:val="0"/>
                              <w:marTop w:val="0"/>
                              <w:marBottom w:val="0"/>
                              <w:divBdr>
                                <w:top w:val="none" w:sz="0" w:space="0" w:color="auto"/>
                                <w:left w:val="none" w:sz="0" w:space="0" w:color="auto"/>
                                <w:bottom w:val="none" w:sz="0" w:space="0" w:color="auto"/>
                                <w:right w:val="none" w:sz="0" w:space="0" w:color="auto"/>
                              </w:divBdr>
                              <w:divsChild>
                                <w:div w:id="1397314542">
                                  <w:marLeft w:val="0"/>
                                  <w:marRight w:val="0"/>
                                  <w:marTop w:val="0"/>
                                  <w:marBottom w:val="0"/>
                                  <w:divBdr>
                                    <w:top w:val="none" w:sz="0" w:space="0" w:color="auto"/>
                                    <w:left w:val="none" w:sz="0" w:space="0" w:color="auto"/>
                                    <w:bottom w:val="none" w:sz="0" w:space="0" w:color="auto"/>
                                    <w:right w:val="none" w:sz="0" w:space="0" w:color="auto"/>
                                  </w:divBdr>
                                  <w:divsChild>
                                    <w:div w:id="993265770">
                                      <w:marLeft w:val="0"/>
                                      <w:marRight w:val="18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22719">
      <w:bodyDiv w:val="1"/>
      <w:marLeft w:val="0"/>
      <w:marRight w:val="0"/>
      <w:marTop w:val="0"/>
      <w:marBottom w:val="0"/>
      <w:divBdr>
        <w:top w:val="none" w:sz="0" w:space="0" w:color="auto"/>
        <w:left w:val="none" w:sz="0" w:space="0" w:color="auto"/>
        <w:bottom w:val="none" w:sz="0" w:space="0" w:color="auto"/>
        <w:right w:val="none" w:sz="0" w:space="0" w:color="auto"/>
      </w:divBdr>
    </w:div>
    <w:div w:id="1636787546">
      <w:bodyDiv w:val="1"/>
      <w:marLeft w:val="0"/>
      <w:marRight w:val="0"/>
      <w:marTop w:val="0"/>
      <w:marBottom w:val="0"/>
      <w:divBdr>
        <w:top w:val="none" w:sz="0" w:space="0" w:color="auto"/>
        <w:left w:val="none" w:sz="0" w:space="0" w:color="auto"/>
        <w:bottom w:val="none" w:sz="0" w:space="0" w:color="auto"/>
        <w:right w:val="none" w:sz="0" w:space="0" w:color="auto"/>
      </w:divBdr>
    </w:div>
    <w:div w:id="2048021590">
      <w:bodyDiv w:val="1"/>
      <w:marLeft w:val="0"/>
      <w:marRight w:val="0"/>
      <w:marTop w:val="0"/>
      <w:marBottom w:val="0"/>
      <w:divBdr>
        <w:top w:val="none" w:sz="0" w:space="0" w:color="auto"/>
        <w:left w:val="none" w:sz="0" w:space="0" w:color="auto"/>
        <w:bottom w:val="none" w:sz="0" w:space="0" w:color="auto"/>
        <w:right w:val="none" w:sz="0" w:space="0" w:color="auto"/>
      </w:divBdr>
    </w:div>
    <w:div w:id="2076777099">
      <w:bodyDiv w:val="1"/>
      <w:marLeft w:val="0"/>
      <w:marRight w:val="0"/>
      <w:marTop w:val="0"/>
      <w:marBottom w:val="0"/>
      <w:divBdr>
        <w:top w:val="none" w:sz="0" w:space="0" w:color="auto"/>
        <w:left w:val="none" w:sz="0" w:space="0" w:color="auto"/>
        <w:bottom w:val="none" w:sz="0" w:space="0" w:color="auto"/>
        <w:right w:val="none" w:sz="0" w:space="0" w:color="auto"/>
      </w:divBdr>
    </w:div>
    <w:div w:id="21198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2DAA1-F425-40C5-AC9B-88757460D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1395</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DCWASA</Company>
  <LinksUpToDate>false</LinksUpToDate>
  <CharactersWithSpaces>9602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rhines</dc:creator>
  <cp:lastModifiedBy>lmanley</cp:lastModifiedBy>
  <cp:revision>2</cp:revision>
  <cp:lastPrinted>2014-06-30T20:26:00Z</cp:lastPrinted>
  <dcterms:created xsi:type="dcterms:W3CDTF">2014-07-01T17:11:00Z</dcterms:created>
  <dcterms:modified xsi:type="dcterms:W3CDTF">2014-07-01T17:11:00Z</dcterms:modified>
</cp:coreProperties>
</file>