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3D8" w:rsidRDefault="008D03D8" w:rsidP="008D03D8">
      <w:pPr>
        <w:spacing w:line="240" w:lineRule="auto"/>
        <w:jc w:val="right"/>
      </w:pPr>
      <w:r w:rsidRPr="008D03D8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-114300</wp:posOffset>
            </wp:positionV>
            <wp:extent cx="1943100" cy="1343025"/>
            <wp:effectExtent l="19050" t="0" r="0" b="0"/>
            <wp:wrapTight wrapText="bothSides">
              <wp:wrapPolygon edited="0">
                <wp:start x="-212" y="0"/>
                <wp:lineTo x="-212" y="21447"/>
                <wp:lineTo x="21600" y="21447"/>
                <wp:lineTo x="21600" y="0"/>
                <wp:lineTo x="-212" y="0"/>
              </wp:wrapPolygon>
            </wp:wrapTight>
            <wp:docPr id="1" name="Picture 3" descr="dcwater_water_is_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cwater_water_is_lif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D03D8">
        <w:rPr>
          <w:rFonts w:ascii="Arial" w:hAnsi="Arial"/>
          <w:b/>
          <w:sz w:val="28"/>
          <w:szCs w:val="28"/>
        </w:rPr>
        <w:t>DISTRICT OF COLUMBIA</w:t>
      </w:r>
    </w:p>
    <w:p w:rsidR="008D03D8" w:rsidRPr="008D03D8" w:rsidRDefault="008D03D8" w:rsidP="008D03D8">
      <w:pPr>
        <w:tabs>
          <w:tab w:val="left" w:pos="4884"/>
        </w:tabs>
        <w:spacing w:line="240" w:lineRule="auto"/>
        <w:ind w:left="1440"/>
        <w:jc w:val="right"/>
      </w:pPr>
      <w:r>
        <w:rPr>
          <w:rFonts w:ascii="Arial" w:hAnsi="Arial" w:cs="Arial"/>
          <w:b/>
          <w:sz w:val="28"/>
          <w:szCs w:val="28"/>
        </w:rPr>
        <w:t xml:space="preserve">                        </w:t>
      </w:r>
      <w:r w:rsidRPr="008D03D8">
        <w:rPr>
          <w:rFonts w:ascii="Arial" w:hAnsi="Arial" w:cs="Arial"/>
          <w:b/>
          <w:sz w:val="28"/>
          <w:szCs w:val="28"/>
        </w:rPr>
        <w:t>WATER AND SEWER AUTHORITY</w:t>
      </w:r>
      <w:r>
        <w:rPr>
          <w:rFonts w:ascii="Arial" w:hAnsi="Arial" w:cs="Arial"/>
          <w:b/>
          <w:sz w:val="28"/>
          <w:szCs w:val="28"/>
        </w:rPr>
        <w:tab/>
      </w:r>
    </w:p>
    <w:p w:rsidR="008D03D8" w:rsidRDefault="008D03D8" w:rsidP="008D03D8">
      <w:pPr>
        <w:tabs>
          <w:tab w:val="left" w:pos="4677"/>
        </w:tabs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  <w:r w:rsidRPr="008D03D8">
        <w:rPr>
          <w:rFonts w:ascii="Arial" w:hAnsi="Arial" w:cs="Arial"/>
          <w:b/>
          <w:sz w:val="28"/>
          <w:szCs w:val="28"/>
        </w:rPr>
        <w:t>Board of Directors</w:t>
      </w:r>
    </w:p>
    <w:p w:rsidR="008D03D8" w:rsidRPr="00D42F26" w:rsidRDefault="008D03D8" w:rsidP="00D42F26">
      <w:pPr>
        <w:tabs>
          <w:tab w:val="right" w:pos="5040"/>
          <w:tab w:val="right" w:pos="5760"/>
          <w:tab w:val="right" w:pos="7200"/>
          <w:tab w:val="right" w:pos="10080"/>
          <w:tab w:val="right" w:pos="10260"/>
        </w:tabs>
        <w:spacing w:line="480" w:lineRule="auto"/>
        <w:contextualSpacing/>
        <w:jc w:val="right"/>
        <w:rPr>
          <w:rFonts w:ascii="Arial" w:hAnsi="Arial"/>
          <w:i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 w:rsidRPr="00D42F26">
        <w:rPr>
          <w:rFonts w:ascii="Arial" w:hAnsi="Arial"/>
          <w:i/>
          <w:sz w:val="24"/>
          <w:szCs w:val="24"/>
        </w:rPr>
        <w:t xml:space="preserve">Finance and Budget Committee  </w:t>
      </w:r>
    </w:p>
    <w:p w:rsidR="008D03D8" w:rsidRPr="00D42F26" w:rsidRDefault="00B63CE3" w:rsidP="00D42F26">
      <w:pPr>
        <w:tabs>
          <w:tab w:val="right" w:pos="5040"/>
          <w:tab w:val="right" w:pos="5760"/>
          <w:tab w:val="right" w:pos="7200"/>
          <w:tab w:val="right" w:pos="10080"/>
          <w:tab w:val="right" w:pos="10260"/>
        </w:tabs>
        <w:spacing w:line="480" w:lineRule="auto"/>
        <w:contextualSpacing/>
        <w:jc w:val="right"/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ab/>
        <w:t xml:space="preserve">Thursday, </w:t>
      </w:r>
      <w:r w:rsidR="00100A86">
        <w:rPr>
          <w:rFonts w:ascii="Arial" w:hAnsi="Arial"/>
          <w:i/>
          <w:sz w:val="24"/>
          <w:szCs w:val="24"/>
        </w:rPr>
        <w:t>September 10</w:t>
      </w:r>
      <w:r>
        <w:rPr>
          <w:rFonts w:ascii="Arial" w:hAnsi="Arial"/>
          <w:i/>
          <w:sz w:val="24"/>
          <w:szCs w:val="24"/>
        </w:rPr>
        <w:t>, 2015</w:t>
      </w:r>
    </w:p>
    <w:p w:rsidR="008D03D8" w:rsidRPr="00D42F26" w:rsidRDefault="008D03D8" w:rsidP="00D42F26">
      <w:pPr>
        <w:tabs>
          <w:tab w:val="right" w:pos="5040"/>
          <w:tab w:val="right" w:pos="5760"/>
          <w:tab w:val="right" w:pos="7200"/>
          <w:tab w:val="right" w:pos="10080"/>
          <w:tab w:val="right" w:pos="10260"/>
        </w:tabs>
        <w:spacing w:line="480" w:lineRule="auto"/>
        <w:contextualSpacing/>
        <w:jc w:val="right"/>
        <w:rPr>
          <w:rFonts w:ascii="Arial" w:hAnsi="Arial"/>
          <w:i/>
          <w:sz w:val="24"/>
          <w:szCs w:val="24"/>
        </w:rPr>
      </w:pPr>
      <w:r w:rsidRPr="00D42F26">
        <w:rPr>
          <w:rFonts w:ascii="Arial" w:hAnsi="Arial"/>
          <w:i/>
          <w:sz w:val="24"/>
          <w:szCs w:val="24"/>
        </w:rPr>
        <w:t>11:</w:t>
      </w:r>
      <w:r w:rsidR="003536A9">
        <w:rPr>
          <w:rFonts w:ascii="Arial" w:hAnsi="Arial"/>
          <w:i/>
          <w:sz w:val="24"/>
          <w:szCs w:val="24"/>
        </w:rPr>
        <w:t>08</w:t>
      </w:r>
      <w:r w:rsidRPr="00D42F26">
        <w:rPr>
          <w:rFonts w:ascii="Arial" w:hAnsi="Arial"/>
          <w:i/>
          <w:sz w:val="24"/>
          <w:szCs w:val="24"/>
        </w:rPr>
        <w:t xml:space="preserve"> a.m.</w:t>
      </w:r>
    </w:p>
    <w:p w:rsidR="00A83F48" w:rsidRDefault="008D03D8" w:rsidP="00A83F48">
      <w:pPr>
        <w:tabs>
          <w:tab w:val="left" w:pos="8548"/>
        </w:tabs>
        <w:spacing w:line="48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  <w:r w:rsidRPr="00D90B65">
        <w:rPr>
          <w:rFonts w:ascii="Arial" w:hAnsi="Arial" w:cs="Arial"/>
          <w:b/>
          <w:sz w:val="24"/>
          <w:szCs w:val="24"/>
        </w:rPr>
        <w:t>MEETING MINUTES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585"/>
      </w:tblGrid>
      <w:tr w:rsidR="000A6839" w:rsidRPr="00A83F48" w:rsidTr="000A6839">
        <w:trPr>
          <w:trHeight w:hRule="exact" w:val="259"/>
        </w:trPr>
        <w:tc>
          <w:tcPr>
            <w:tcW w:w="4765" w:type="dxa"/>
          </w:tcPr>
          <w:p w:rsidR="000A6839" w:rsidRPr="00087017" w:rsidRDefault="000A6839" w:rsidP="00087017">
            <w:pPr>
              <w:spacing w:line="480" w:lineRule="auto"/>
              <w:ind w:hanging="113"/>
              <w:contextualSpacing/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Committee Members in Attendance</w:t>
            </w:r>
          </w:p>
        </w:tc>
        <w:tc>
          <w:tcPr>
            <w:tcW w:w="4585" w:type="dxa"/>
          </w:tcPr>
          <w:p w:rsidR="000A6839" w:rsidRDefault="000A6839" w:rsidP="00087017">
            <w:pPr>
              <w:spacing w:line="480" w:lineRule="auto"/>
              <w:ind w:right="-113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DC Water Staff</w:t>
            </w:r>
          </w:p>
        </w:tc>
      </w:tr>
      <w:tr w:rsidR="000A6839" w:rsidRPr="00A83F48" w:rsidTr="000A6839">
        <w:trPr>
          <w:trHeight w:hRule="exact" w:val="259"/>
        </w:trPr>
        <w:tc>
          <w:tcPr>
            <w:tcW w:w="4765" w:type="dxa"/>
          </w:tcPr>
          <w:p w:rsidR="000A6839" w:rsidRPr="00087017" w:rsidRDefault="000A6839" w:rsidP="00087017">
            <w:pPr>
              <w:spacing w:line="480" w:lineRule="auto"/>
              <w:ind w:hanging="113"/>
              <w:contextualSpacing/>
              <w:rPr>
                <w:rFonts w:ascii="Arial" w:hAnsi="Arial" w:cs="Arial"/>
              </w:rPr>
            </w:pPr>
          </w:p>
        </w:tc>
        <w:tc>
          <w:tcPr>
            <w:tcW w:w="4585" w:type="dxa"/>
          </w:tcPr>
          <w:p w:rsidR="000A6839" w:rsidRDefault="000A6839" w:rsidP="00087017">
            <w:pPr>
              <w:spacing w:line="480" w:lineRule="auto"/>
              <w:ind w:right="-113"/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087017" w:rsidRPr="00A83F48" w:rsidTr="000A6839">
        <w:trPr>
          <w:trHeight w:hRule="exact" w:val="259"/>
        </w:trPr>
        <w:tc>
          <w:tcPr>
            <w:tcW w:w="4765" w:type="dxa"/>
          </w:tcPr>
          <w:p w:rsidR="00087017" w:rsidRPr="00087017" w:rsidRDefault="00100A86">
            <w:pPr>
              <w:spacing w:line="480" w:lineRule="auto"/>
              <w:ind w:hanging="113"/>
              <w:contextualSpacing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Timothy L. Firestine, Committee Chairperson</w:t>
            </w:r>
          </w:p>
        </w:tc>
        <w:tc>
          <w:tcPr>
            <w:tcW w:w="4585" w:type="dxa"/>
          </w:tcPr>
          <w:p w:rsidR="00087017" w:rsidRPr="00A83F48" w:rsidRDefault="00100A86">
            <w:pPr>
              <w:spacing w:line="480" w:lineRule="auto"/>
              <w:ind w:right="-113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 Kim, Chief Financial Officer</w:t>
            </w:r>
          </w:p>
        </w:tc>
      </w:tr>
      <w:tr w:rsidR="00087017" w:rsidRPr="00A83F48" w:rsidTr="000A6839">
        <w:trPr>
          <w:trHeight w:hRule="exact" w:val="259"/>
        </w:trPr>
        <w:tc>
          <w:tcPr>
            <w:tcW w:w="4765" w:type="dxa"/>
          </w:tcPr>
          <w:p w:rsidR="00087017" w:rsidRPr="00087017" w:rsidRDefault="00100A86" w:rsidP="00087017">
            <w:pPr>
              <w:spacing w:line="480" w:lineRule="auto"/>
              <w:ind w:hanging="113"/>
              <w:contextualSpacing/>
              <w:rPr>
                <w:rFonts w:ascii="Arial" w:hAnsi="Arial" w:cs="Arial"/>
              </w:rPr>
            </w:pPr>
            <w:r w:rsidRPr="00087017">
              <w:rPr>
                <w:rFonts w:ascii="Arial" w:hAnsi="Arial" w:cs="Arial"/>
              </w:rPr>
              <w:t xml:space="preserve">Robert Mallett, </w:t>
            </w:r>
            <w:r>
              <w:rPr>
                <w:rFonts w:ascii="Arial" w:hAnsi="Arial"/>
              </w:rPr>
              <w:t xml:space="preserve">Committee </w:t>
            </w:r>
            <w:r w:rsidR="00DC45A1">
              <w:rPr>
                <w:rFonts w:ascii="Arial" w:hAnsi="Arial"/>
              </w:rPr>
              <w:t xml:space="preserve">Vice </w:t>
            </w:r>
            <w:r>
              <w:rPr>
                <w:rFonts w:ascii="Arial" w:hAnsi="Arial"/>
              </w:rPr>
              <w:t>Chairperson</w:t>
            </w:r>
          </w:p>
        </w:tc>
        <w:tc>
          <w:tcPr>
            <w:tcW w:w="4585" w:type="dxa"/>
          </w:tcPr>
          <w:p w:rsidR="00087017" w:rsidRDefault="00100A86" w:rsidP="00087017">
            <w:pPr>
              <w:spacing w:line="480" w:lineRule="auto"/>
              <w:ind w:right="-113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Gregory Hope, General Counsel</w:t>
            </w:r>
          </w:p>
        </w:tc>
      </w:tr>
      <w:tr w:rsidR="00087017" w:rsidRPr="00A83F48" w:rsidTr="000A6839">
        <w:trPr>
          <w:trHeight w:hRule="exact" w:val="259"/>
        </w:trPr>
        <w:tc>
          <w:tcPr>
            <w:tcW w:w="4765" w:type="dxa"/>
          </w:tcPr>
          <w:p w:rsidR="00087017" w:rsidRPr="00087017" w:rsidRDefault="00100A86" w:rsidP="00087017">
            <w:pPr>
              <w:spacing w:line="480" w:lineRule="auto"/>
              <w:ind w:hanging="113"/>
              <w:contextualSpacing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Sarah </w:t>
            </w:r>
            <w:proofErr w:type="spellStart"/>
            <w:r>
              <w:rPr>
                <w:rFonts w:ascii="Arial" w:hAnsi="Arial"/>
              </w:rPr>
              <w:t>Motsch</w:t>
            </w:r>
            <w:proofErr w:type="spellEnd"/>
            <w:r>
              <w:rPr>
                <w:rFonts w:ascii="Arial" w:hAnsi="Arial"/>
              </w:rPr>
              <w:t>, Fairfax County</w:t>
            </w:r>
          </w:p>
        </w:tc>
        <w:tc>
          <w:tcPr>
            <w:tcW w:w="4585" w:type="dxa"/>
          </w:tcPr>
          <w:p w:rsidR="00087017" w:rsidRDefault="00100A86" w:rsidP="00087017">
            <w:pPr>
              <w:spacing w:line="480" w:lineRule="auto"/>
              <w:ind w:right="-113"/>
              <w:contextualSpacing/>
              <w:jc w:val="right"/>
              <w:rPr>
                <w:rFonts w:ascii="Arial" w:hAnsi="Arial" w:cs="Arial"/>
              </w:rPr>
            </w:pPr>
            <w:r w:rsidRPr="00E610CC">
              <w:rPr>
                <w:rFonts w:ascii="Arial" w:hAnsi="Arial" w:cs="Arial"/>
              </w:rPr>
              <w:t>Linda Manley, Secretary to the Board</w:t>
            </w:r>
          </w:p>
        </w:tc>
      </w:tr>
      <w:tr w:rsidR="00A40707" w:rsidRPr="00A83F48" w:rsidTr="000A6839">
        <w:trPr>
          <w:trHeight w:hRule="exact" w:val="259"/>
        </w:trPr>
        <w:tc>
          <w:tcPr>
            <w:tcW w:w="4765" w:type="dxa"/>
          </w:tcPr>
          <w:p w:rsidR="00A40707" w:rsidRPr="00087017" w:rsidRDefault="00A40707" w:rsidP="00A40707">
            <w:pPr>
              <w:spacing w:line="480" w:lineRule="auto"/>
              <w:ind w:hanging="113"/>
              <w:contextualSpacing/>
              <w:rPr>
                <w:rFonts w:ascii="Arial" w:hAnsi="Arial" w:cs="Arial"/>
              </w:rPr>
            </w:pPr>
          </w:p>
        </w:tc>
        <w:tc>
          <w:tcPr>
            <w:tcW w:w="4585" w:type="dxa"/>
          </w:tcPr>
          <w:p w:rsidR="00A40707" w:rsidRDefault="00A40707" w:rsidP="00A40707">
            <w:pPr>
              <w:spacing w:line="480" w:lineRule="auto"/>
              <w:ind w:right="-113"/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A40707" w:rsidRPr="00A83F48" w:rsidTr="000A6839">
        <w:trPr>
          <w:trHeight w:hRule="exact" w:val="259"/>
        </w:trPr>
        <w:tc>
          <w:tcPr>
            <w:tcW w:w="4765" w:type="dxa"/>
          </w:tcPr>
          <w:p w:rsidR="00A40707" w:rsidRPr="00087017" w:rsidRDefault="00A40707" w:rsidP="00A40707">
            <w:pPr>
              <w:spacing w:line="480" w:lineRule="auto"/>
              <w:ind w:hanging="113"/>
              <w:contextualSpacing/>
              <w:rPr>
                <w:rFonts w:ascii="Arial" w:hAnsi="Arial" w:cs="Arial"/>
              </w:rPr>
            </w:pPr>
          </w:p>
        </w:tc>
        <w:tc>
          <w:tcPr>
            <w:tcW w:w="4585" w:type="dxa"/>
          </w:tcPr>
          <w:p w:rsidR="00A40707" w:rsidRDefault="00A40707" w:rsidP="00A40707">
            <w:pPr>
              <w:spacing w:line="480" w:lineRule="auto"/>
              <w:ind w:right="-113"/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A40707" w:rsidRPr="00A83F48" w:rsidTr="000A6839">
        <w:trPr>
          <w:trHeight w:hRule="exact" w:val="259"/>
        </w:trPr>
        <w:tc>
          <w:tcPr>
            <w:tcW w:w="4765" w:type="dxa"/>
          </w:tcPr>
          <w:p w:rsidR="00A40707" w:rsidRPr="00087017" w:rsidRDefault="00A40707" w:rsidP="00A40707">
            <w:pPr>
              <w:spacing w:line="480" w:lineRule="auto"/>
              <w:ind w:hanging="113"/>
              <w:contextualSpacing/>
              <w:rPr>
                <w:rFonts w:ascii="Arial" w:hAnsi="Arial" w:cs="Arial"/>
              </w:rPr>
            </w:pPr>
          </w:p>
        </w:tc>
        <w:tc>
          <w:tcPr>
            <w:tcW w:w="4585" w:type="dxa"/>
          </w:tcPr>
          <w:p w:rsidR="00A40707" w:rsidRDefault="00A40707" w:rsidP="00A40707">
            <w:pPr>
              <w:spacing w:line="480" w:lineRule="auto"/>
              <w:ind w:right="-113"/>
              <w:contextualSpacing/>
              <w:jc w:val="right"/>
              <w:rPr>
                <w:rFonts w:ascii="Arial" w:hAnsi="Arial"/>
              </w:rPr>
            </w:pPr>
          </w:p>
        </w:tc>
      </w:tr>
      <w:tr w:rsidR="00A40707" w:rsidRPr="00A83F48" w:rsidTr="000A6839">
        <w:trPr>
          <w:trHeight w:hRule="exact" w:val="259"/>
        </w:trPr>
        <w:tc>
          <w:tcPr>
            <w:tcW w:w="4765" w:type="dxa"/>
          </w:tcPr>
          <w:p w:rsidR="00A40707" w:rsidRPr="00087017" w:rsidRDefault="00A40707" w:rsidP="00A40707">
            <w:pPr>
              <w:spacing w:line="480" w:lineRule="auto"/>
              <w:ind w:hanging="113"/>
              <w:contextualSpacing/>
              <w:rPr>
                <w:rFonts w:ascii="Arial" w:hAnsi="Arial" w:cs="Arial"/>
              </w:rPr>
            </w:pPr>
          </w:p>
        </w:tc>
        <w:tc>
          <w:tcPr>
            <w:tcW w:w="4585" w:type="dxa"/>
          </w:tcPr>
          <w:p w:rsidR="00A40707" w:rsidRDefault="00A40707" w:rsidP="00A40707">
            <w:pPr>
              <w:spacing w:line="480" w:lineRule="auto"/>
              <w:ind w:right="-113"/>
              <w:contextualSpacing/>
              <w:jc w:val="right"/>
              <w:rPr>
                <w:rFonts w:ascii="Arial" w:hAnsi="Arial"/>
              </w:rPr>
            </w:pPr>
            <w:r w:rsidRPr="00F27290">
              <w:rPr>
                <w:rFonts w:ascii="Arial" w:hAnsi="Arial" w:cs="Arial"/>
                <w:b/>
              </w:rPr>
              <w:t>Other Presenters &amp; Guests</w:t>
            </w:r>
          </w:p>
        </w:tc>
      </w:tr>
      <w:tr w:rsidR="00A40707" w:rsidRPr="00A83F48" w:rsidTr="000A6839">
        <w:trPr>
          <w:trHeight w:hRule="exact" w:val="259"/>
        </w:trPr>
        <w:tc>
          <w:tcPr>
            <w:tcW w:w="4765" w:type="dxa"/>
          </w:tcPr>
          <w:p w:rsidR="00A40707" w:rsidRPr="00087017" w:rsidRDefault="00A40707" w:rsidP="00A40707">
            <w:pPr>
              <w:spacing w:line="480" w:lineRule="auto"/>
              <w:ind w:hanging="113"/>
              <w:contextualSpacing/>
              <w:rPr>
                <w:rFonts w:ascii="Arial" w:hAnsi="Arial" w:cs="Arial"/>
              </w:rPr>
            </w:pPr>
          </w:p>
        </w:tc>
        <w:tc>
          <w:tcPr>
            <w:tcW w:w="4585" w:type="dxa"/>
          </w:tcPr>
          <w:p w:rsidR="00A40707" w:rsidRDefault="00A40707" w:rsidP="00A40707">
            <w:pPr>
              <w:spacing w:line="480" w:lineRule="auto"/>
              <w:ind w:right="-113"/>
              <w:contextualSpacing/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Dan Hartman, PFM</w:t>
            </w:r>
          </w:p>
        </w:tc>
      </w:tr>
      <w:tr w:rsidR="00A40707" w:rsidRPr="00A83F48" w:rsidTr="000A6839">
        <w:trPr>
          <w:trHeight w:hRule="exact" w:val="259"/>
        </w:trPr>
        <w:tc>
          <w:tcPr>
            <w:tcW w:w="4765" w:type="dxa"/>
          </w:tcPr>
          <w:p w:rsidR="00A40707" w:rsidRDefault="00A40707" w:rsidP="00A40707">
            <w:pPr>
              <w:spacing w:line="480" w:lineRule="auto"/>
              <w:ind w:hanging="113"/>
              <w:contextualSpacing/>
              <w:rPr>
                <w:rFonts w:ascii="Arial" w:hAnsi="Arial" w:cs="Arial"/>
              </w:rPr>
            </w:pPr>
          </w:p>
          <w:p w:rsidR="0062559C" w:rsidRDefault="0062559C" w:rsidP="00A40707">
            <w:pPr>
              <w:spacing w:line="480" w:lineRule="auto"/>
              <w:ind w:hanging="113"/>
              <w:contextualSpacing/>
              <w:rPr>
                <w:rFonts w:ascii="Arial" w:hAnsi="Arial" w:cs="Arial"/>
              </w:rPr>
            </w:pPr>
          </w:p>
          <w:p w:rsidR="0062559C" w:rsidRPr="00087017" w:rsidRDefault="0062559C" w:rsidP="00A40707">
            <w:pPr>
              <w:spacing w:line="480" w:lineRule="auto"/>
              <w:ind w:hanging="113"/>
              <w:contextualSpacing/>
              <w:rPr>
                <w:rFonts w:ascii="Arial" w:hAnsi="Arial" w:cs="Arial"/>
              </w:rPr>
            </w:pPr>
          </w:p>
        </w:tc>
        <w:tc>
          <w:tcPr>
            <w:tcW w:w="4585" w:type="dxa"/>
          </w:tcPr>
          <w:p w:rsidR="00A40707" w:rsidRPr="00F27290" w:rsidRDefault="00A40707" w:rsidP="00A40707">
            <w:pPr>
              <w:spacing w:line="480" w:lineRule="auto"/>
              <w:ind w:right="-113"/>
              <w:contextualSpacing/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19232A" w:rsidRDefault="0019232A" w:rsidP="00AD7390">
      <w:pPr>
        <w:tabs>
          <w:tab w:val="left" w:pos="5040"/>
        </w:tabs>
        <w:spacing w:line="240" w:lineRule="auto"/>
        <w:contextualSpacing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D13743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    </w:t>
      </w:r>
      <w:r w:rsidR="005F3A69">
        <w:rPr>
          <w:rFonts w:ascii="Arial" w:hAnsi="Arial"/>
        </w:rPr>
        <w:t xml:space="preserve"> </w:t>
      </w:r>
    </w:p>
    <w:p w:rsidR="0062559C" w:rsidRDefault="0062559C" w:rsidP="004C58F3">
      <w:pPr>
        <w:tabs>
          <w:tab w:val="right" w:leader="dot" w:pos="9450"/>
        </w:tabs>
        <w:rPr>
          <w:rFonts w:ascii="Arial" w:hAnsi="Arial" w:cs="Arial"/>
          <w:b/>
          <w:u w:val="single"/>
        </w:rPr>
      </w:pPr>
    </w:p>
    <w:p w:rsidR="004C58F3" w:rsidRPr="004C58F3" w:rsidRDefault="004C58F3" w:rsidP="004C58F3">
      <w:pPr>
        <w:tabs>
          <w:tab w:val="right" w:leader="dot" w:pos="9450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Call to Order</w:t>
      </w:r>
    </w:p>
    <w:p w:rsidR="00AD7390" w:rsidRPr="00D90B65" w:rsidRDefault="00DC45A1" w:rsidP="001038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Chair</w:t>
      </w:r>
      <w:r w:rsidR="00F7184C">
        <w:rPr>
          <w:rFonts w:ascii="Arial" w:hAnsi="Arial" w:cs="Arial"/>
        </w:rPr>
        <w:t>person</w:t>
      </w:r>
      <w:r>
        <w:rPr>
          <w:rFonts w:ascii="Arial" w:hAnsi="Arial" w:cs="Arial"/>
        </w:rPr>
        <w:t xml:space="preserve"> Timothy L. Firestine called the meeting to order </w:t>
      </w:r>
      <w:r w:rsidR="00AD7390" w:rsidRPr="00D90B65">
        <w:rPr>
          <w:rFonts w:ascii="Arial" w:hAnsi="Arial" w:cs="Arial"/>
        </w:rPr>
        <w:t>at 11:0</w:t>
      </w:r>
      <w:r w:rsidR="00100A86">
        <w:rPr>
          <w:rFonts w:ascii="Arial" w:hAnsi="Arial" w:cs="Arial"/>
        </w:rPr>
        <w:t>8</w:t>
      </w:r>
      <w:r w:rsidR="00CA1E3C">
        <w:rPr>
          <w:rFonts w:ascii="Arial" w:hAnsi="Arial" w:cs="Arial"/>
        </w:rPr>
        <w:t xml:space="preserve"> a.m.</w:t>
      </w:r>
    </w:p>
    <w:p w:rsidR="00D42F26" w:rsidRPr="00D42F26" w:rsidRDefault="00DC45A1" w:rsidP="0010380D">
      <w:pPr>
        <w:tabs>
          <w:tab w:val="right" w:leader="dot" w:pos="9450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July 2015</w:t>
      </w:r>
      <w:r w:rsidR="00AD7390">
        <w:rPr>
          <w:rFonts w:ascii="Arial" w:hAnsi="Arial" w:cs="Arial"/>
          <w:b/>
          <w:u w:val="single"/>
        </w:rPr>
        <w:t xml:space="preserve"> Financial Report</w:t>
      </w:r>
      <w:r w:rsidR="00284E7E">
        <w:rPr>
          <w:rFonts w:ascii="Arial" w:hAnsi="Arial" w:cs="Arial"/>
          <w:b/>
          <w:u w:val="single"/>
        </w:rPr>
        <w:t xml:space="preserve"> </w:t>
      </w:r>
    </w:p>
    <w:p w:rsidR="00BB1229" w:rsidRDefault="00013FFD" w:rsidP="0010380D">
      <w:pPr>
        <w:jc w:val="both"/>
        <w:rPr>
          <w:rFonts w:ascii="Arial" w:hAnsi="Arial" w:cs="Arial"/>
        </w:rPr>
      </w:pPr>
      <w:r w:rsidRPr="000D1D2C">
        <w:rPr>
          <w:rFonts w:ascii="Arial" w:hAnsi="Arial" w:cs="Arial"/>
        </w:rPr>
        <w:t xml:space="preserve">Mr. Kim reviewed the July Financial Report with the Committee.  </w:t>
      </w:r>
      <w:r w:rsidR="00DC45A1">
        <w:rPr>
          <w:rFonts w:ascii="Arial" w:hAnsi="Arial" w:cs="Arial"/>
        </w:rPr>
        <w:t xml:space="preserve">He noted that the financial report through </w:t>
      </w:r>
      <w:r w:rsidRPr="000D1D2C">
        <w:rPr>
          <w:rFonts w:ascii="Arial" w:hAnsi="Arial" w:cs="Arial"/>
        </w:rPr>
        <w:t xml:space="preserve">August was not yet available due to the early Committee meeting date.  </w:t>
      </w:r>
      <w:r w:rsidR="00D0384A">
        <w:rPr>
          <w:rFonts w:ascii="Arial" w:hAnsi="Arial" w:cs="Arial"/>
        </w:rPr>
        <w:t>However, Mr. Kim stated that management’s current year-end projections include total revenue to be</w:t>
      </w:r>
      <w:r w:rsidR="00BB1229">
        <w:rPr>
          <w:rFonts w:ascii="Arial" w:hAnsi="Arial" w:cs="Arial"/>
        </w:rPr>
        <w:t xml:space="preserve"> above</w:t>
      </w:r>
      <w:r w:rsidRPr="000D1D2C">
        <w:rPr>
          <w:rFonts w:ascii="Arial" w:hAnsi="Arial" w:cs="Arial"/>
        </w:rPr>
        <w:t xml:space="preserve"> budget by app</w:t>
      </w:r>
      <w:r w:rsidR="00D0384A">
        <w:rPr>
          <w:rFonts w:ascii="Arial" w:hAnsi="Arial" w:cs="Arial"/>
        </w:rPr>
        <w:t xml:space="preserve">roximately one percent and total </w:t>
      </w:r>
      <w:r w:rsidR="00DC45A1">
        <w:rPr>
          <w:rFonts w:ascii="Arial" w:hAnsi="Arial" w:cs="Arial"/>
        </w:rPr>
        <w:t xml:space="preserve">operating </w:t>
      </w:r>
      <w:r w:rsidR="00D0384A">
        <w:rPr>
          <w:rFonts w:ascii="Arial" w:hAnsi="Arial" w:cs="Arial"/>
        </w:rPr>
        <w:t xml:space="preserve">expenses to be </w:t>
      </w:r>
      <w:r w:rsidRPr="000D1D2C">
        <w:rPr>
          <w:rFonts w:ascii="Arial" w:hAnsi="Arial" w:cs="Arial"/>
        </w:rPr>
        <w:t xml:space="preserve">about three percent below budget.  </w:t>
      </w:r>
    </w:p>
    <w:p w:rsidR="00756DEF" w:rsidRDefault="00D0384A" w:rsidP="001038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Accordingly, </w:t>
      </w:r>
      <w:r w:rsidR="00A82EC7" w:rsidRPr="000D1D2C">
        <w:rPr>
          <w:rFonts w:ascii="Arial" w:hAnsi="Arial" w:cs="Arial"/>
        </w:rPr>
        <w:t xml:space="preserve">FY15 financial results </w:t>
      </w:r>
      <w:r w:rsidR="00756DEF">
        <w:rPr>
          <w:rFonts w:ascii="Arial" w:hAnsi="Arial" w:cs="Arial"/>
        </w:rPr>
        <w:t>are expected to generate</w:t>
      </w:r>
      <w:r w:rsidR="00A82EC7" w:rsidRPr="000D1D2C">
        <w:rPr>
          <w:rFonts w:ascii="Arial" w:hAnsi="Arial" w:cs="Arial"/>
        </w:rPr>
        <w:t xml:space="preserve"> </w:t>
      </w:r>
      <w:r w:rsidR="00BB1229">
        <w:rPr>
          <w:rFonts w:ascii="Arial" w:hAnsi="Arial" w:cs="Arial"/>
        </w:rPr>
        <w:t>an operating</w:t>
      </w:r>
      <w:r w:rsidR="00A82EC7" w:rsidRPr="000D1D2C">
        <w:rPr>
          <w:rFonts w:ascii="Arial" w:hAnsi="Arial" w:cs="Arial"/>
        </w:rPr>
        <w:t xml:space="preserve"> surplus for the Authority with </w:t>
      </w:r>
      <w:r w:rsidR="00BB1229">
        <w:rPr>
          <w:rFonts w:ascii="Arial" w:hAnsi="Arial" w:cs="Arial"/>
        </w:rPr>
        <w:t>transfers</w:t>
      </w:r>
      <w:r w:rsidR="00A82EC7" w:rsidRPr="000D1D2C">
        <w:rPr>
          <w:rFonts w:ascii="Arial" w:hAnsi="Arial" w:cs="Arial"/>
        </w:rPr>
        <w:t xml:space="preserve"> to the Rate Stabilization Fund </w:t>
      </w:r>
      <w:r w:rsidR="00A82EC7">
        <w:rPr>
          <w:rFonts w:ascii="Arial" w:hAnsi="Arial" w:cs="Arial"/>
        </w:rPr>
        <w:t xml:space="preserve">estimated at between </w:t>
      </w:r>
      <w:r w:rsidR="00756DEF">
        <w:rPr>
          <w:rFonts w:ascii="Arial" w:hAnsi="Arial" w:cs="Arial"/>
        </w:rPr>
        <w:t>$</w:t>
      </w:r>
      <w:r w:rsidR="00BB1229">
        <w:rPr>
          <w:rFonts w:ascii="Arial" w:hAnsi="Arial" w:cs="Arial"/>
        </w:rPr>
        <w:t>10-15</w:t>
      </w:r>
      <w:r w:rsidR="00A82EC7">
        <w:rPr>
          <w:rFonts w:ascii="Arial" w:hAnsi="Arial" w:cs="Arial"/>
        </w:rPr>
        <w:t xml:space="preserve"> million</w:t>
      </w:r>
      <w:r w:rsidR="00B770A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Mr. </w:t>
      </w:r>
      <w:r w:rsidR="00756DEF">
        <w:rPr>
          <w:rFonts w:ascii="Arial" w:hAnsi="Arial" w:cs="Arial"/>
        </w:rPr>
        <w:t>Kim highlighted that the current balance of the Rate Stabilization Fund is $22 million and that the financial plan assumed a withdrawal of $7.5 million, but that the Authority’s expected positive operating results no longer make that withdrawal needed.</w:t>
      </w:r>
      <w:r w:rsidR="00B770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56DEF">
        <w:rPr>
          <w:rFonts w:ascii="Arial" w:hAnsi="Arial" w:cs="Arial"/>
        </w:rPr>
        <w:t>Any</w:t>
      </w:r>
      <w:r w:rsidR="00A82EC7">
        <w:rPr>
          <w:rFonts w:ascii="Arial" w:hAnsi="Arial" w:cs="Arial"/>
        </w:rPr>
        <w:t xml:space="preserve"> remaining surplus will be </w:t>
      </w:r>
      <w:r w:rsidR="00756DEF">
        <w:rPr>
          <w:rFonts w:ascii="Arial" w:hAnsi="Arial" w:cs="Arial"/>
        </w:rPr>
        <w:t xml:space="preserve">used to fund Pay-Go, which is </w:t>
      </w:r>
      <w:r w:rsidR="00A82EC7">
        <w:rPr>
          <w:rFonts w:ascii="Arial" w:hAnsi="Arial" w:cs="Arial"/>
        </w:rPr>
        <w:t>projected at approximately</w:t>
      </w:r>
      <w:r w:rsidR="00BB1229">
        <w:rPr>
          <w:rFonts w:ascii="Arial" w:hAnsi="Arial" w:cs="Arial"/>
        </w:rPr>
        <w:t xml:space="preserve"> </w:t>
      </w:r>
      <w:r w:rsidR="00A82EC7">
        <w:rPr>
          <w:rFonts w:ascii="Arial" w:hAnsi="Arial" w:cs="Arial"/>
        </w:rPr>
        <w:t>$63 million up from a</w:t>
      </w:r>
      <w:r w:rsidR="00756DEF">
        <w:rPr>
          <w:rFonts w:ascii="Arial" w:hAnsi="Arial" w:cs="Arial"/>
        </w:rPr>
        <w:t xml:space="preserve">n initial budget of </w:t>
      </w:r>
      <w:r w:rsidR="00A82EC7">
        <w:rPr>
          <w:rFonts w:ascii="Arial" w:hAnsi="Arial" w:cs="Arial"/>
        </w:rPr>
        <w:t>$41 million</w:t>
      </w:r>
      <w:r w:rsidR="00A82EC7" w:rsidRPr="000D1D2C">
        <w:rPr>
          <w:rFonts w:ascii="Arial" w:hAnsi="Arial" w:cs="Arial"/>
        </w:rPr>
        <w:t>.</w:t>
      </w:r>
      <w:r w:rsidR="00A82EC7">
        <w:rPr>
          <w:rFonts w:ascii="Arial" w:hAnsi="Arial" w:cs="Arial"/>
        </w:rPr>
        <w:t xml:space="preserve">  </w:t>
      </w:r>
    </w:p>
    <w:p w:rsidR="00013FFD" w:rsidRDefault="00756DEF" w:rsidP="001038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Mr. Kim</w:t>
      </w:r>
      <w:r w:rsidR="00886687">
        <w:rPr>
          <w:rFonts w:ascii="Arial" w:hAnsi="Arial" w:cs="Arial"/>
        </w:rPr>
        <w:t xml:space="preserve"> expressed </w:t>
      </w:r>
      <w:r w:rsidR="00886687" w:rsidRPr="00D90B65">
        <w:rPr>
          <w:rFonts w:ascii="Arial" w:hAnsi="Arial" w:cs="Arial"/>
        </w:rPr>
        <w:t>two areas of concern</w:t>
      </w:r>
      <w:r w:rsidR="00886687">
        <w:rPr>
          <w:rFonts w:ascii="Arial" w:hAnsi="Arial" w:cs="Arial"/>
        </w:rPr>
        <w:t xml:space="preserve"> </w:t>
      </w:r>
      <w:r w:rsidR="00DC45A1">
        <w:rPr>
          <w:rFonts w:ascii="Arial" w:hAnsi="Arial" w:cs="Arial"/>
        </w:rPr>
        <w:t xml:space="preserve">on the operating budget </w:t>
      </w:r>
      <w:r w:rsidR="00886687">
        <w:rPr>
          <w:rFonts w:ascii="Arial" w:hAnsi="Arial" w:cs="Arial"/>
        </w:rPr>
        <w:t>–</w:t>
      </w:r>
      <w:r w:rsidR="00886687" w:rsidRPr="00D90B65">
        <w:rPr>
          <w:rFonts w:ascii="Arial" w:hAnsi="Arial" w:cs="Arial"/>
        </w:rPr>
        <w:t xml:space="preserve"> </w:t>
      </w:r>
      <w:r w:rsidR="005A4519">
        <w:rPr>
          <w:rFonts w:ascii="Arial" w:hAnsi="Arial" w:cs="Arial"/>
        </w:rPr>
        <w:t>p</w:t>
      </w:r>
      <w:r w:rsidR="00886687" w:rsidRPr="00D90B65">
        <w:rPr>
          <w:rFonts w:ascii="Arial" w:hAnsi="Arial" w:cs="Arial"/>
        </w:rPr>
        <w:t>ersonnel</w:t>
      </w:r>
      <w:r w:rsidR="00886687">
        <w:rPr>
          <w:rFonts w:ascii="Arial" w:hAnsi="Arial" w:cs="Arial"/>
        </w:rPr>
        <w:t xml:space="preserve"> </w:t>
      </w:r>
      <w:r w:rsidR="005A4519">
        <w:rPr>
          <w:rFonts w:ascii="Arial" w:hAnsi="Arial" w:cs="Arial"/>
        </w:rPr>
        <w:t>s</w:t>
      </w:r>
      <w:r w:rsidR="00886687">
        <w:rPr>
          <w:rFonts w:ascii="Arial" w:hAnsi="Arial" w:cs="Arial"/>
        </w:rPr>
        <w:t xml:space="preserve">ervices </w:t>
      </w:r>
      <w:r w:rsidR="00886687" w:rsidRPr="00D90B65">
        <w:rPr>
          <w:rFonts w:ascii="Arial" w:hAnsi="Arial" w:cs="Arial"/>
        </w:rPr>
        <w:t xml:space="preserve">and </w:t>
      </w:r>
      <w:r w:rsidR="005A4519">
        <w:rPr>
          <w:rFonts w:ascii="Arial" w:hAnsi="Arial" w:cs="Arial"/>
        </w:rPr>
        <w:t>u</w:t>
      </w:r>
      <w:r w:rsidR="00D0384A">
        <w:rPr>
          <w:rFonts w:ascii="Arial" w:hAnsi="Arial" w:cs="Arial"/>
        </w:rPr>
        <w:t xml:space="preserve">tilities – </w:t>
      </w:r>
      <w:r w:rsidR="00886687">
        <w:rPr>
          <w:rFonts w:ascii="Arial" w:hAnsi="Arial" w:cs="Arial"/>
        </w:rPr>
        <w:t>both</w:t>
      </w:r>
      <w:r w:rsidR="00D0384A">
        <w:rPr>
          <w:rFonts w:ascii="Arial" w:hAnsi="Arial" w:cs="Arial"/>
        </w:rPr>
        <w:t xml:space="preserve"> </w:t>
      </w:r>
      <w:r w:rsidR="00886687">
        <w:rPr>
          <w:rFonts w:ascii="Arial" w:hAnsi="Arial" w:cs="Arial"/>
        </w:rPr>
        <w:t xml:space="preserve">of </w:t>
      </w:r>
      <w:r w:rsidR="00886687" w:rsidRPr="00D90B65">
        <w:rPr>
          <w:rFonts w:ascii="Arial" w:hAnsi="Arial" w:cs="Arial"/>
        </w:rPr>
        <w:t xml:space="preserve">which </w:t>
      </w:r>
      <w:r w:rsidR="00886687">
        <w:rPr>
          <w:rFonts w:ascii="Arial" w:hAnsi="Arial" w:cs="Arial"/>
        </w:rPr>
        <w:t>are experiencing budget pressures and expected to end the year slightly above budget</w:t>
      </w:r>
      <w:r w:rsidR="00DC45A1">
        <w:rPr>
          <w:rFonts w:ascii="Arial" w:hAnsi="Arial" w:cs="Arial"/>
        </w:rPr>
        <w:t xml:space="preserve">. </w:t>
      </w:r>
      <w:r w:rsidR="00D0384A">
        <w:rPr>
          <w:rFonts w:ascii="Arial" w:hAnsi="Arial" w:cs="Arial"/>
        </w:rPr>
        <w:t xml:space="preserve"> </w:t>
      </w:r>
      <w:r w:rsidR="00DC45A1">
        <w:rPr>
          <w:rFonts w:ascii="Arial" w:hAnsi="Arial" w:cs="Arial"/>
        </w:rPr>
        <w:t>H</w:t>
      </w:r>
      <w:r w:rsidR="00886687">
        <w:rPr>
          <w:rFonts w:ascii="Arial" w:hAnsi="Arial" w:cs="Arial"/>
        </w:rPr>
        <w:t xml:space="preserve">owever, </w:t>
      </w:r>
      <w:r w:rsidR="00DC45A1">
        <w:rPr>
          <w:rFonts w:ascii="Arial" w:hAnsi="Arial" w:cs="Arial"/>
        </w:rPr>
        <w:t>he</w:t>
      </w:r>
      <w:r w:rsidR="00886687">
        <w:rPr>
          <w:rFonts w:ascii="Arial" w:hAnsi="Arial" w:cs="Arial"/>
        </w:rPr>
        <w:t xml:space="preserve"> noted that these overages will be compensated for by unde</w:t>
      </w:r>
      <w:r w:rsidR="00DC45A1">
        <w:rPr>
          <w:rFonts w:ascii="Arial" w:hAnsi="Arial" w:cs="Arial"/>
        </w:rPr>
        <w:t>r spending on other line items</w:t>
      </w:r>
      <w:r>
        <w:rPr>
          <w:rFonts w:ascii="Arial" w:hAnsi="Arial" w:cs="Arial"/>
        </w:rPr>
        <w:t>,</w:t>
      </w:r>
      <w:r w:rsidR="00DC45A1">
        <w:rPr>
          <w:rFonts w:ascii="Arial" w:hAnsi="Arial" w:cs="Arial"/>
        </w:rPr>
        <w:t xml:space="preserve"> mainly in contractual services.</w:t>
      </w:r>
    </w:p>
    <w:p w:rsidR="00ED059A" w:rsidRPr="000D1D2C" w:rsidRDefault="00F7184C" w:rsidP="001038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Chairperson </w:t>
      </w:r>
      <w:r w:rsidR="00ED059A">
        <w:rPr>
          <w:rFonts w:ascii="Arial" w:hAnsi="Arial" w:cs="Arial"/>
        </w:rPr>
        <w:t>Firest</w:t>
      </w:r>
      <w:r w:rsidR="00C73BC1">
        <w:rPr>
          <w:rFonts w:ascii="Arial" w:hAnsi="Arial" w:cs="Arial"/>
        </w:rPr>
        <w:t>ine</w:t>
      </w:r>
      <w:r w:rsidR="005A4519">
        <w:rPr>
          <w:rFonts w:ascii="Arial" w:hAnsi="Arial" w:cs="Arial"/>
        </w:rPr>
        <w:t xml:space="preserve"> requested an update on the Digester project and related fiscal impact.       </w:t>
      </w:r>
      <w:r w:rsidR="00ED059A">
        <w:rPr>
          <w:rFonts w:ascii="Arial" w:hAnsi="Arial" w:cs="Arial"/>
        </w:rPr>
        <w:t>Mr</w:t>
      </w:r>
      <w:r w:rsidR="00886687">
        <w:rPr>
          <w:rFonts w:ascii="Arial" w:hAnsi="Arial" w:cs="Arial"/>
        </w:rPr>
        <w:t>.</w:t>
      </w:r>
      <w:r w:rsidR="00ED059A">
        <w:rPr>
          <w:rFonts w:ascii="Arial" w:hAnsi="Arial" w:cs="Arial"/>
        </w:rPr>
        <w:t xml:space="preserve"> Kim gave a brief update</w:t>
      </w:r>
      <w:r w:rsidR="00DC45A1">
        <w:rPr>
          <w:rFonts w:ascii="Arial" w:hAnsi="Arial" w:cs="Arial"/>
        </w:rPr>
        <w:t xml:space="preserve"> </w:t>
      </w:r>
      <w:r w:rsidR="005A4519">
        <w:rPr>
          <w:rFonts w:ascii="Arial" w:hAnsi="Arial" w:cs="Arial"/>
        </w:rPr>
        <w:t xml:space="preserve">noting that </w:t>
      </w:r>
      <w:r w:rsidR="00756DEF">
        <w:rPr>
          <w:rFonts w:ascii="Arial" w:hAnsi="Arial" w:cs="Arial"/>
        </w:rPr>
        <w:t xml:space="preserve">100% of </w:t>
      </w:r>
      <w:proofErr w:type="spellStart"/>
      <w:r w:rsidR="00756DEF">
        <w:rPr>
          <w:rFonts w:ascii="Arial" w:hAnsi="Arial" w:cs="Arial"/>
        </w:rPr>
        <w:t>biosolids</w:t>
      </w:r>
      <w:proofErr w:type="spellEnd"/>
      <w:r w:rsidR="00756DEF">
        <w:rPr>
          <w:rFonts w:ascii="Arial" w:hAnsi="Arial" w:cs="Arial"/>
        </w:rPr>
        <w:t xml:space="preserve"> are now being “digested” and</w:t>
      </w:r>
      <w:r w:rsidR="005A4519">
        <w:rPr>
          <w:rFonts w:ascii="Arial" w:hAnsi="Arial" w:cs="Arial"/>
        </w:rPr>
        <w:t xml:space="preserve"> </w:t>
      </w:r>
      <w:r w:rsidR="00D0384A">
        <w:rPr>
          <w:rFonts w:ascii="Arial" w:hAnsi="Arial" w:cs="Arial"/>
        </w:rPr>
        <w:t>that initial operating performance has been</w:t>
      </w:r>
      <w:r w:rsidR="00756DEF">
        <w:rPr>
          <w:rFonts w:ascii="Arial" w:hAnsi="Arial" w:cs="Arial"/>
        </w:rPr>
        <w:t xml:space="preserve"> better than expected.  </w:t>
      </w:r>
      <w:r w:rsidR="0062559C">
        <w:rPr>
          <w:rFonts w:ascii="Arial" w:hAnsi="Arial" w:cs="Arial"/>
        </w:rPr>
        <w:t xml:space="preserve">Total biosolid production in July was approximately 550 wet tons/day versus the 600 wet tons/day projection.  </w:t>
      </w:r>
      <w:r w:rsidR="00756DEF">
        <w:rPr>
          <w:rFonts w:ascii="Arial" w:hAnsi="Arial" w:cs="Arial"/>
        </w:rPr>
        <w:t xml:space="preserve">In addition, enough digester gas is being produced to fire </w:t>
      </w:r>
      <w:r w:rsidR="003E0B75">
        <w:rPr>
          <w:rFonts w:ascii="Arial" w:hAnsi="Arial" w:cs="Arial"/>
        </w:rPr>
        <w:t>2 of the</w:t>
      </w:r>
      <w:r w:rsidR="00756DEF">
        <w:rPr>
          <w:rFonts w:ascii="Arial" w:hAnsi="Arial" w:cs="Arial"/>
        </w:rPr>
        <w:t xml:space="preserve"> </w:t>
      </w:r>
      <w:r w:rsidR="003E0B75">
        <w:rPr>
          <w:rFonts w:ascii="Arial" w:hAnsi="Arial" w:cs="Arial"/>
        </w:rPr>
        <w:t xml:space="preserve">3 </w:t>
      </w:r>
      <w:r w:rsidR="00756DEF">
        <w:rPr>
          <w:rFonts w:ascii="Arial" w:hAnsi="Arial" w:cs="Arial"/>
        </w:rPr>
        <w:t xml:space="preserve">Combined Heat and Power </w:t>
      </w:r>
      <w:r w:rsidR="003E0B75">
        <w:rPr>
          <w:rFonts w:ascii="Arial" w:hAnsi="Arial" w:cs="Arial"/>
        </w:rPr>
        <w:t>turbines</w:t>
      </w:r>
      <w:r w:rsidR="00756DEF">
        <w:rPr>
          <w:rFonts w:ascii="Arial" w:hAnsi="Arial" w:cs="Arial"/>
        </w:rPr>
        <w:t xml:space="preserve"> which generated approximately 1,500kWh of electricity in July.  The </w:t>
      </w:r>
      <w:r w:rsidR="00D0384A">
        <w:rPr>
          <w:rFonts w:ascii="Arial" w:hAnsi="Arial" w:cs="Arial"/>
        </w:rPr>
        <w:t xml:space="preserve">strong </w:t>
      </w:r>
      <w:r w:rsidR="00756DEF">
        <w:rPr>
          <w:rFonts w:ascii="Arial" w:hAnsi="Arial" w:cs="Arial"/>
        </w:rPr>
        <w:t xml:space="preserve">performance of the digesters, if they continue at current levels, is expected to </w:t>
      </w:r>
      <w:r w:rsidR="00E924F1">
        <w:rPr>
          <w:rFonts w:ascii="Arial" w:hAnsi="Arial" w:cs="Arial"/>
        </w:rPr>
        <w:t>help</w:t>
      </w:r>
      <w:r w:rsidR="00756DEF">
        <w:rPr>
          <w:rFonts w:ascii="Arial" w:hAnsi="Arial" w:cs="Arial"/>
        </w:rPr>
        <w:t xml:space="preserve"> </w:t>
      </w:r>
      <w:r w:rsidR="00E924F1">
        <w:rPr>
          <w:rFonts w:ascii="Arial" w:hAnsi="Arial" w:cs="Arial"/>
        </w:rPr>
        <w:t>offset some of the cost</w:t>
      </w:r>
      <w:r w:rsidR="005A4519">
        <w:rPr>
          <w:rFonts w:ascii="Arial" w:hAnsi="Arial" w:cs="Arial"/>
        </w:rPr>
        <w:t>s</w:t>
      </w:r>
      <w:r w:rsidR="00E924F1">
        <w:rPr>
          <w:rFonts w:ascii="Arial" w:hAnsi="Arial" w:cs="Arial"/>
        </w:rPr>
        <w:t xml:space="preserve"> of the delay.</w:t>
      </w:r>
      <w:r w:rsidR="00C73BC1">
        <w:rPr>
          <w:rFonts w:ascii="Arial" w:hAnsi="Arial" w:cs="Arial"/>
        </w:rPr>
        <w:t xml:space="preserve"> </w:t>
      </w:r>
    </w:p>
    <w:p w:rsidR="00AD7390" w:rsidRPr="00A755EE" w:rsidRDefault="00A755EE" w:rsidP="0010380D">
      <w:pPr>
        <w:jc w:val="both"/>
        <w:rPr>
          <w:rFonts w:ascii="Arial" w:hAnsi="Arial" w:cs="Arial"/>
          <w:b/>
          <w:u w:val="single"/>
        </w:rPr>
      </w:pPr>
      <w:r w:rsidRPr="00A755EE">
        <w:rPr>
          <w:rFonts w:ascii="Arial" w:hAnsi="Arial" w:cs="Arial"/>
          <w:b/>
          <w:u w:val="single"/>
        </w:rPr>
        <w:t xml:space="preserve">Plan of Finance </w:t>
      </w:r>
      <w:r w:rsidR="0010380D">
        <w:rPr>
          <w:rFonts w:ascii="Arial" w:hAnsi="Arial" w:cs="Arial"/>
          <w:b/>
          <w:u w:val="single"/>
        </w:rPr>
        <w:t>Update</w:t>
      </w:r>
    </w:p>
    <w:p w:rsidR="000D1D2C" w:rsidRPr="000D1D2C" w:rsidRDefault="000D1D2C" w:rsidP="0010380D">
      <w:pPr>
        <w:jc w:val="both"/>
        <w:rPr>
          <w:rFonts w:ascii="Arial" w:hAnsi="Arial" w:cs="Arial"/>
        </w:rPr>
      </w:pPr>
      <w:r w:rsidRPr="000D1D2C">
        <w:rPr>
          <w:rFonts w:ascii="Arial" w:hAnsi="Arial" w:cs="Arial"/>
        </w:rPr>
        <w:t>Mr. Kim and Mr. Daniel Hartman, DC Water’s financial advisor from Public Financial Management (PFM)</w:t>
      </w:r>
      <w:r w:rsidR="0062559C">
        <w:rPr>
          <w:rFonts w:ascii="Arial" w:hAnsi="Arial" w:cs="Arial"/>
        </w:rPr>
        <w:t>,</w:t>
      </w:r>
      <w:r w:rsidRPr="000D1D2C">
        <w:rPr>
          <w:rFonts w:ascii="Arial" w:hAnsi="Arial" w:cs="Arial"/>
        </w:rPr>
        <w:t xml:space="preserve"> briefed</w:t>
      </w:r>
      <w:r w:rsidR="0062559C">
        <w:rPr>
          <w:rFonts w:ascii="Arial" w:hAnsi="Arial" w:cs="Arial"/>
        </w:rPr>
        <w:t xml:space="preserve"> the Committee on the upcoming plan of f</w:t>
      </w:r>
      <w:r w:rsidRPr="000D1D2C">
        <w:rPr>
          <w:rFonts w:ascii="Arial" w:hAnsi="Arial" w:cs="Arial"/>
        </w:rPr>
        <w:t xml:space="preserve">inance which includes a </w:t>
      </w:r>
      <w:r w:rsidR="0062559C">
        <w:rPr>
          <w:rFonts w:ascii="Arial" w:hAnsi="Arial" w:cs="Arial"/>
        </w:rPr>
        <w:t xml:space="preserve">$350 million </w:t>
      </w:r>
      <w:r w:rsidRPr="000D1D2C">
        <w:rPr>
          <w:rFonts w:ascii="Arial" w:hAnsi="Arial" w:cs="Arial"/>
        </w:rPr>
        <w:t xml:space="preserve">new money revenue bond issuance, a </w:t>
      </w:r>
      <w:r w:rsidR="0062559C">
        <w:rPr>
          <w:rFonts w:ascii="Arial" w:hAnsi="Arial" w:cs="Arial"/>
        </w:rPr>
        <w:t xml:space="preserve">$100 million </w:t>
      </w:r>
      <w:r w:rsidRPr="000D1D2C">
        <w:rPr>
          <w:rFonts w:ascii="Arial" w:hAnsi="Arial" w:cs="Arial"/>
        </w:rPr>
        <w:t xml:space="preserve">short-term financing vehicle – Extendable Municipal Commercial Paper (EMCP), a Forward Purchase Agreement </w:t>
      </w:r>
      <w:r w:rsidR="00D0384A">
        <w:rPr>
          <w:rFonts w:ascii="Arial" w:hAnsi="Arial" w:cs="Arial"/>
        </w:rPr>
        <w:t xml:space="preserve">(FPA) </w:t>
      </w:r>
      <w:r w:rsidR="0062559C">
        <w:rPr>
          <w:rFonts w:ascii="Arial" w:hAnsi="Arial" w:cs="Arial"/>
        </w:rPr>
        <w:t xml:space="preserve">related to the Authority’s debt service set-asides, </w:t>
      </w:r>
      <w:r w:rsidRPr="000D1D2C">
        <w:rPr>
          <w:rFonts w:ascii="Arial" w:hAnsi="Arial" w:cs="Arial"/>
        </w:rPr>
        <w:t>and related changes to the DC Water Investment Policy and Guidelines.</w:t>
      </w:r>
    </w:p>
    <w:p w:rsidR="000D1D2C" w:rsidRPr="000D1D2C" w:rsidRDefault="0062559C" w:rsidP="001038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0D1D2C" w:rsidRPr="000D1D2C">
        <w:rPr>
          <w:rFonts w:ascii="Arial" w:hAnsi="Arial" w:cs="Arial"/>
        </w:rPr>
        <w:t>new money revenue bond issuance is planned for Octobe</w:t>
      </w:r>
      <w:r>
        <w:rPr>
          <w:rFonts w:ascii="Arial" w:hAnsi="Arial" w:cs="Arial"/>
        </w:rPr>
        <w:t xml:space="preserve">r 2015.  DC </w:t>
      </w:r>
      <w:r w:rsidR="000D1D2C" w:rsidRPr="000D1D2C">
        <w:rPr>
          <w:rFonts w:ascii="Arial" w:hAnsi="Arial" w:cs="Arial"/>
        </w:rPr>
        <w:t xml:space="preserve">Water </w:t>
      </w:r>
      <w:r>
        <w:rPr>
          <w:rFonts w:ascii="Arial" w:hAnsi="Arial" w:cs="Arial"/>
        </w:rPr>
        <w:t xml:space="preserve">is planning to </w:t>
      </w:r>
      <w:r w:rsidR="000D1D2C" w:rsidRPr="000D1D2C">
        <w:rPr>
          <w:rFonts w:ascii="Arial" w:hAnsi="Arial" w:cs="Arial"/>
        </w:rPr>
        <w:t>issue $350 million in Subord</w:t>
      </w:r>
      <w:r w:rsidR="00D0384A">
        <w:rPr>
          <w:rFonts w:ascii="Arial" w:hAnsi="Arial" w:cs="Arial"/>
        </w:rPr>
        <w:t xml:space="preserve">inate Lien Revenue Bonds, with $100 million </w:t>
      </w:r>
      <w:r w:rsidR="000D1D2C" w:rsidRPr="000D1D2C">
        <w:rPr>
          <w:rFonts w:ascii="Arial" w:hAnsi="Arial" w:cs="Arial"/>
        </w:rPr>
        <w:t xml:space="preserve">designated to finance a portion of </w:t>
      </w:r>
      <w:r w:rsidR="00D0384A">
        <w:rPr>
          <w:rFonts w:ascii="Arial" w:hAnsi="Arial" w:cs="Arial"/>
        </w:rPr>
        <w:t xml:space="preserve">the Clean Rivers Project and </w:t>
      </w:r>
      <w:r w:rsidR="000D1D2C" w:rsidRPr="000D1D2C">
        <w:rPr>
          <w:rFonts w:ascii="Arial" w:hAnsi="Arial" w:cs="Arial"/>
        </w:rPr>
        <w:t xml:space="preserve">certified </w:t>
      </w:r>
      <w:r>
        <w:rPr>
          <w:rFonts w:ascii="Arial" w:hAnsi="Arial" w:cs="Arial"/>
        </w:rPr>
        <w:t xml:space="preserve">as </w:t>
      </w:r>
      <w:r w:rsidR="000D1D2C" w:rsidRPr="000D1D2C">
        <w:rPr>
          <w:rFonts w:ascii="Arial" w:hAnsi="Arial" w:cs="Arial"/>
        </w:rPr>
        <w:t>Green Bonds</w:t>
      </w:r>
      <w:r>
        <w:rPr>
          <w:rFonts w:ascii="Arial" w:hAnsi="Arial" w:cs="Arial"/>
        </w:rPr>
        <w:t xml:space="preserve"> by Vigeo</w:t>
      </w:r>
      <w:r w:rsidR="00D0384A">
        <w:rPr>
          <w:rFonts w:ascii="Arial" w:hAnsi="Arial" w:cs="Arial"/>
        </w:rPr>
        <w:t xml:space="preserve">, and $250 million </w:t>
      </w:r>
      <w:r w:rsidR="000D1D2C" w:rsidRPr="000D1D2C">
        <w:rPr>
          <w:rFonts w:ascii="Arial" w:hAnsi="Arial" w:cs="Arial"/>
        </w:rPr>
        <w:t>to finance other capital improvements and to pay off existing tax-exempt commercial paper.</w:t>
      </w:r>
    </w:p>
    <w:p w:rsidR="000D1D2C" w:rsidRPr="000D1D2C" w:rsidRDefault="000D1D2C" w:rsidP="0010380D">
      <w:pPr>
        <w:jc w:val="both"/>
        <w:rPr>
          <w:rFonts w:ascii="Arial" w:hAnsi="Arial" w:cs="Arial"/>
        </w:rPr>
      </w:pPr>
      <w:r w:rsidRPr="000D1D2C">
        <w:rPr>
          <w:rFonts w:ascii="Arial" w:hAnsi="Arial" w:cs="Arial"/>
        </w:rPr>
        <w:t xml:space="preserve">Mr. Kim and Mr. Hartman explained a new short-term financing option for the Authority - EMCP.  The initial program would be </w:t>
      </w:r>
      <w:r w:rsidR="00D0384A">
        <w:rPr>
          <w:rFonts w:ascii="Arial" w:hAnsi="Arial" w:cs="Arial"/>
        </w:rPr>
        <w:t>offered at</w:t>
      </w:r>
      <w:r w:rsidRPr="000D1D2C">
        <w:rPr>
          <w:rFonts w:ascii="Arial" w:hAnsi="Arial" w:cs="Arial"/>
        </w:rPr>
        <w:t xml:space="preserve"> $100 million and add to our existing variable rate financing capability.  DC Water currently has a commercial paper program of $150 million.  The EMCP differs from the existing commercial paper program in that it</w:t>
      </w:r>
      <w:r w:rsidR="0062559C">
        <w:rPr>
          <w:rFonts w:ascii="Arial" w:hAnsi="Arial" w:cs="Arial"/>
        </w:rPr>
        <w:t xml:space="preserve"> does not require a bank </w:t>
      </w:r>
      <w:r w:rsidRPr="000D1D2C">
        <w:rPr>
          <w:rFonts w:ascii="Arial" w:hAnsi="Arial" w:cs="Arial"/>
        </w:rPr>
        <w:t>letter of credit to support the issuance</w:t>
      </w:r>
      <w:r w:rsidR="00D0384A">
        <w:rPr>
          <w:rFonts w:ascii="Arial" w:hAnsi="Arial" w:cs="Arial"/>
        </w:rPr>
        <w:t xml:space="preserve">, which </w:t>
      </w:r>
      <w:r w:rsidR="00FB28E5">
        <w:rPr>
          <w:rFonts w:ascii="Arial" w:hAnsi="Arial" w:cs="Arial"/>
        </w:rPr>
        <w:t>produces savings for the Authority as well as diversification of its short term financing program</w:t>
      </w:r>
      <w:r w:rsidRPr="000D1D2C">
        <w:rPr>
          <w:rFonts w:ascii="Arial" w:hAnsi="Arial" w:cs="Arial"/>
        </w:rPr>
        <w:t>.  The purchasers of the EMCP would rely o</w:t>
      </w:r>
      <w:r w:rsidR="0062559C">
        <w:rPr>
          <w:rFonts w:ascii="Arial" w:hAnsi="Arial" w:cs="Arial"/>
        </w:rPr>
        <w:t xml:space="preserve">n the credit quality </w:t>
      </w:r>
      <w:r w:rsidR="00FB28E5">
        <w:rPr>
          <w:rFonts w:ascii="Arial" w:hAnsi="Arial" w:cs="Arial"/>
        </w:rPr>
        <w:t xml:space="preserve">and market access </w:t>
      </w:r>
      <w:r w:rsidR="0062559C">
        <w:rPr>
          <w:rFonts w:ascii="Arial" w:hAnsi="Arial" w:cs="Arial"/>
        </w:rPr>
        <w:t>of DC Water.  Management recommended related</w:t>
      </w:r>
      <w:r w:rsidRPr="000D1D2C">
        <w:rPr>
          <w:rFonts w:ascii="Arial" w:hAnsi="Arial" w:cs="Arial"/>
        </w:rPr>
        <w:t xml:space="preserve"> changes to the DC Water investment Policy and Guidelines </w:t>
      </w:r>
      <w:r w:rsidR="0062559C">
        <w:rPr>
          <w:rFonts w:ascii="Arial" w:hAnsi="Arial" w:cs="Arial"/>
        </w:rPr>
        <w:t xml:space="preserve">regarding the EMCP </w:t>
      </w:r>
      <w:r w:rsidRPr="000D1D2C">
        <w:rPr>
          <w:rFonts w:ascii="Arial" w:hAnsi="Arial" w:cs="Arial"/>
        </w:rPr>
        <w:t>and these changes were reviewed with the Committee.</w:t>
      </w:r>
    </w:p>
    <w:p w:rsidR="00FD3361" w:rsidRDefault="000D1D2C" w:rsidP="00801A64">
      <w:pPr>
        <w:jc w:val="both"/>
        <w:rPr>
          <w:rFonts w:ascii="Arial" w:hAnsi="Arial" w:cs="Arial"/>
          <w:b/>
          <w:bCs/>
          <w:u w:val="single"/>
        </w:rPr>
      </w:pPr>
      <w:r w:rsidRPr="000D1D2C">
        <w:rPr>
          <w:rFonts w:ascii="Arial" w:hAnsi="Arial" w:cs="Arial"/>
        </w:rPr>
        <w:t>Mr. K</w:t>
      </w:r>
      <w:r w:rsidR="00FB28E5">
        <w:rPr>
          <w:rFonts w:ascii="Arial" w:hAnsi="Arial" w:cs="Arial"/>
        </w:rPr>
        <w:t>im also discussed</w:t>
      </w:r>
      <w:r w:rsidRPr="000D1D2C">
        <w:rPr>
          <w:rFonts w:ascii="Arial" w:hAnsi="Arial" w:cs="Arial"/>
        </w:rPr>
        <w:t xml:space="preserve"> a Forward Purchase Agreement </w:t>
      </w:r>
      <w:r w:rsidR="0062559C">
        <w:rPr>
          <w:rFonts w:ascii="Arial" w:hAnsi="Arial" w:cs="Arial"/>
        </w:rPr>
        <w:t xml:space="preserve">(FPA).  Per the bond indenture, DC Water makes monthly </w:t>
      </w:r>
      <w:r w:rsidRPr="000D1D2C">
        <w:rPr>
          <w:rFonts w:ascii="Arial" w:hAnsi="Arial" w:cs="Arial"/>
        </w:rPr>
        <w:t xml:space="preserve">payments to the bond trustee </w:t>
      </w:r>
      <w:r w:rsidR="0062559C">
        <w:rPr>
          <w:rFonts w:ascii="Arial" w:hAnsi="Arial" w:cs="Arial"/>
        </w:rPr>
        <w:t>in advance of each semi-annual payment date</w:t>
      </w:r>
      <w:r w:rsidRPr="000D1D2C">
        <w:rPr>
          <w:rFonts w:ascii="Arial" w:hAnsi="Arial" w:cs="Arial"/>
        </w:rPr>
        <w:t>.  The Tru</w:t>
      </w:r>
      <w:r w:rsidR="0062559C">
        <w:rPr>
          <w:rFonts w:ascii="Arial" w:hAnsi="Arial" w:cs="Arial"/>
        </w:rPr>
        <w:t>stee then makes required principal and interest payments to the bond</w:t>
      </w:r>
      <w:r w:rsidRPr="000D1D2C">
        <w:rPr>
          <w:rFonts w:ascii="Arial" w:hAnsi="Arial" w:cs="Arial"/>
        </w:rPr>
        <w:t>hold</w:t>
      </w:r>
      <w:r w:rsidR="0062559C">
        <w:rPr>
          <w:rFonts w:ascii="Arial" w:hAnsi="Arial" w:cs="Arial"/>
        </w:rPr>
        <w:t>ers</w:t>
      </w:r>
      <w:r w:rsidRPr="000D1D2C">
        <w:rPr>
          <w:rFonts w:ascii="Arial" w:hAnsi="Arial" w:cs="Arial"/>
        </w:rPr>
        <w:t xml:space="preserve"> every six months</w:t>
      </w:r>
      <w:r w:rsidR="0062559C">
        <w:rPr>
          <w:rFonts w:ascii="Arial" w:hAnsi="Arial" w:cs="Arial"/>
        </w:rPr>
        <w:t xml:space="preserve"> from these monthly set-asides</w:t>
      </w:r>
      <w:r w:rsidRPr="000D1D2C">
        <w:rPr>
          <w:rFonts w:ascii="Arial" w:hAnsi="Arial" w:cs="Arial"/>
        </w:rPr>
        <w:t xml:space="preserve">.  The funds </w:t>
      </w:r>
      <w:r w:rsidR="0062559C">
        <w:rPr>
          <w:rFonts w:ascii="Arial" w:hAnsi="Arial" w:cs="Arial"/>
        </w:rPr>
        <w:t>earn an effective rate of zero in the current interest rate environment</w:t>
      </w:r>
      <w:r w:rsidRPr="000D1D2C">
        <w:rPr>
          <w:rFonts w:ascii="Arial" w:hAnsi="Arial" w:cs="Arial"/>
        </w:rPr>
        <w:t xml:space="preserve">.  The FPA would allow DC Water to enter </w:t>
      </w:r>
      <w:r w:rsidR="0062559C">
        <w:rPr>
          <w:rFonts w:ascii="Arial" w:hAnsi="Arial" w:cs="Arial"/>
        </w:rPr>
        <w:t xml:space="preserve">into </w:t>
      </w:r>
      <w:r w:rsidR="00FB28E5">
        <w:rPr>
          <w:rFonts w:ascii="Arial" w:hAnsi="Arial" w:cs="Arial"/>
        </w:rPr>
        <w:t xml:space="preserve">an agreement with a bank </w:t>
      </w:r>
      <w:r w:rsidRPr="000D1D2C">
        <w:rPr>
          <w:rFonts w:ascii="Arial" w:hAnsi="Arial" w:cs="Arial"/>
        </w:rPr>
        <w:t xml:space="preserve">counterparty to </w:t>
      </w:r>
      <w:r w:rsidR="0062559C">
        <w:rPr>
          <w:rFonts w:ascii="Arial" w:hAnsi="Arial" w:cs="Arial"/>
        </w:rPr>
        <w:t xml:space="preserve">exchange </w:t>
      </w:r>
      <w:r w:rsidR="00D0384A">
        <w:rPr>
          <w:rFonts w:ascii="Arial" w:hAnsi="Arial" w:cs="Arial"/>
        </w:rPr>
        <w:t xml:space="preserve">a fixed rate of return on </w:t>
      </w:r>
      <w:r w:rsidR="0062559C">
        <w:rPr>
          <w:rFonts w:ascii="Arial" w:hAnsi="Arial" w:cs="Arial"/>
        </w:rPr>
        <w:t>an agreed upon percentage</w:t>
      </w:r>
      <w:r w:rsidRPr="000D1D2C">
        <w:rPr>
          <w:rFonts w:ascii="Arial" w:hAnsi="Arial" w:cs="Arial"/>
        </w:rPr>
        <w:t xml:space="preserve"> of these funds for permitted securities (U.S. Treasuries and Agencies)</w:t>
      </w:r>
      <w:r w:rsidR="00FB28E5">
        <w:rPr>
          <w:rFonts w:ascii="Arial" w:hAnsi="Arial" w:cs="Arial"/>
        </w:rPr>
        <w:t>,</w:t>
      </w:r>
      <w:r w:rsidRPr="000D1D2C">
        <w:rPr>
          <w:rFonts w:ascii="Arial" w:hAnsi="Arial" w:cs="Arial"/>
        </w:rPr>
        <w:t xml:space="preserve"> which would mature on</w:t>
      </w:r>
      <w:r w:rsidR="00D0384A">
        <w:rPr>
          <w:rFonts w:ascii="Arial" w:hAnsi="Arial" w:cs="Arial"/>
        </w:rPr>
        <w:t xml:space="preserve"> or before</w:t>
      </w:r>
      <w:r w:rsidRPr="000D1D2C">
        <w:rPr>
          <w:rFonts w:ascii="Arial" w:hAnsi="Arial" w:cs="Arial"/>
        </w:rPr>
        <w:t xml:space="preserve"> the payment date to the bondholders.  The exchanged securities would yield an agreed upon interest </w:t>
      </w:r>
      <w:r w:rsidRPr="000D1D2C">
        <w:rPr>
          <w:rFonts w:ascii="Arial" w:hAnsi="Arial" w:cs="Arial"/>
        </w:rPr>
        <w:lastRenderedPageBreak/>
        <w:t>rate to the Authority.  It is anticipated that the agreement would result in an additional one million dollars of interest income per year for t</w:t>
      </w:r>
      <w:r w:rsidR="00D0384A">
        <w:rPr>
          <w:rFonts w:ascii="Arial" w:hAnsi="Arial" w:cs="Arial"/>
        </w:rPr>
        <w:t xml:space="preserve">he Authority during the </w:t>
      </w:r>
      <w:r w:rsidRPr="000D1D2C">
        <w:rPr>
          <w:rFonts w:ascii="Arial" w:hAnsi="Arial" w:cs="Arial"/>
        </w:rPr>
        <w:t>term of the agreement.</w:t>
      </w:r>
    </w:p>
    <w:p w:rsidR="00D73852" w:rsidRPr="00661CF3" w:rsidRDefault="00D73852" w:rsidP="0010380D">
      <w:pPr>
        <w:jc w:val="both"/>
        <w:rPr>
          <w:rFonts w:ascii="Arial" w:hAnsi="Arial" w:cs="Arial"/>
          <w:b/>
          <w:bCs/>
          <w:u w:val="single"/>
        </w:rPr>
      </w:pPr>
      <w:r w:rsidRPr="00661CF3">
        <w:rPr>
          <w:rFonts w:ascii="Arial" w:hAnsi="Arial" w:cs="Arial"/>
          <w:b/>
          <w:bCs/>
          <w:u w:val="single"/>
        </w:rPr>
        <w:t xml:space="preserve">Action Items </w:t>
      </w:r>
    </w:p>
    <w:p w:rsidR="00BD6840" w:rsidRPr="0051621B" w:rsidRDefault="000373F6" w:rsidP="0010380D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Committee recommend</w:t>
      </w:r>
      <w:r w:rsidR="0010380D">
        <w:rPr>
          <w:rFonts w:ascii="Arial" w:hAnsi="Arial" w:cs="Arial"/>
          <w:bCs/>
        </w:rPr>
        <w:t>ed</w:t>
      </w:r>
      <w:r>
        <w:rPr>
          <w:rFonts w:ascii="Arial" w:hAnsi="Arial" w:cs="Arial"/>
          <w:bCs/>
        </w:rPr>
        <w:t xml:space="preserve"> </w:t>
      </w:r>
      <w:r w:rsidR="0010380D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 xml:space="preserve">action items </w:t>
      </w:r>
      <w:r w:rsidR="0010380D">
        <w:rPr>
          <w:rFonts w:ascii="Arial" w:hAnsi="Arial" w:cs="Arial"/>
          <w:bCs/>
        </w:rPr>
        <w:t xml:space="preserve">for the new </w:t>
      </w:r>
      <w:r w:rsidR="00D0384A">
        <w:rPr>
          <w:rFonts w:ascii="Arial" w:hAnsi="Arial" w:cs="Arial"/>
          <w:bCs/>
        </w:rPr>
        <w:t xml:space="preserve">money bond </w:t>
      </w:r>
      <w:r w:rsidR="0010380D">
        <w:rPr>
          <w:rFonts w:ascii="Arial" w:hAnsi="Arial" w:cs="Arial"/>
          <w:bCs/>
        </w:rPr>
        <w:t xml:space="preserve">issuance, EMCP, FPA and </w:t>
      </w:r>
      <w:r w:rsidR="0010380D" w:rsidRPr="000D1D2C">
        <w:rPr>
          <w:rFonts w:ascii="Arial" w:hAnsi="Arial" w:cs="Arial"/>
        </w:rPr>
        <w:t>related changes to the DC Water Investment Policy and Guidelines</w:t>
      </w:r>
      <w:r w:rsidR="0010380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to the Board</w:t>
      </w:r>
      <w:r w:rsidR="0010380D">
        <w:rPr>
          <w:rFonts w:ascii="Arial" w:hAnsi="Arial" w:cs="Arial"/>
          <w:bCs/>
        </w:rPr>
        <w:t xml:space="preserve"> </w:t>
      </w:r>
      <w:r w:rsidR="00D0384A">
        <w:rPr>
          <w:rFonts w:ascii="Arial" w:hAnsi="Arial" w:cs="Arial"/>
          <w:bCs/>
        </w:rPr>
        <w:t xml:space="preserve">for </w:t>
      </w:r>
      <w:r w:rsidR="0010380D">
        <w:rPr>
          <w:rFonts w:ascii="Arial" w:hAnsi="Arial" w:cs="Arial"/>
          <w:bCs/>
        </w:rPr>
        <w:t>approval</w:t>
      </w:r>
      <w:r w:rsidR="00157140">
        <w:rPr>
          <w:rFonts w:ascii="Arial" w:hAnsi="Arial" w:cs="Arial"/>
          <w:bCs/>
        </w:rPr>
        <w:t>.</w:t>
      </w:r>
    </w:p>
    <w:p w:rsidR="00BD6840" w:rsidRPr="00661CF3" w:rsidRDefault="00BD6840" w:rsidP="0010380D">
      <w:pPr>
        <w:spacing w:line="240" w:lineRule="auto"/>
        <w:contextualSpacing/>
        <w:jc w:val="both"/>
        <w:rPr>
          <w:rFonts w:ascii="Arial" w:hAnsi="Arial" w:cs="Arial"/>
          <w:b/>
          <w:bCs/>
          <w:u w:val="single"/>
        </w:rPr>
      </w:pPr>
    </w:p>
    <w:p w:rsidR="007819E0" w:rsidRPr="00661CF3" w:rsidRDefault="00D73852" w:rsidP="0010380D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Follow-up</w:t>
      </w:r>
      <w:r w:rsidRPr="00661CF3">
        <w:rPr>
          <w:rFonts w:ascii="Arial" w:hAnsi="Arial" w:cs="Arial"/>
          <w:b/>
          <w:bCs/>
          <w:u w:val="single"/>
        </w:rPr>
        <w:t xml:space="preserve"> </w:t>
      </w:r>
      <w:r w:rsidR="00661CF3" w:rsidRPr="00661CF3">
        <w:rPr>
          <w:rFonts w:ascii="Arial" w:hAnsi="Arial" w:cs="Arial"/>
          <w:b/>
          <w:bCs/>
          <w:u w:val="single"/>
        </w:rPr>
        <w:t xml:space="preserve">Items </w:t>
      </w:r>
    </w:p>
    <w:p w:rsidR="00F7184C" w:rsidRDefault="00886687" w:rsidP="00801A64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801A64">
        <w:rPr>
          <w:rFonts w:ascii="Arial" w:hAnsi="Arial" w:cs="Arial"/>
        </w:rPr>
        <w:t>Provide an update</w:t>
      </w:r>
      <w:r w:rsidR="0010380D" w:rsidRPr="00801A64">
        <w:rPr>
          <w:rFonts w:ascii="Arial" w:hAnsi="Arial" w:cs="Arial"/>
        </w:rPr>
        <w:t xml:space="preserve"> on the </w:t>
      </w:r>
      <w:r w:rsidRPr="00801A64">
        <w:rPr>
          <w:rFonts w:ascii="Arial" w:hAnsi="Arial" w:cs="Arial"/>
        </w:rPr>
        <w:t xml:space="preserve">Digester </w:t>
      </w:r>
      <w:r w:rsidR="0010380D" w:rsidRPr="00801A64">
        <w:rPr>
          <w:rFonts w:ascii="Arial" w:hAnsi="Arial" w:cs="Arial"/>
        </w:rPr>
        <w:t>project and fiscal impa</w:t>
      </w:r>
      <w:r w:rsidRPr="00801A64">
        <w:rPr>
          <w:rFonts w:ascii="Arial" w:hAnsi="Arial" w:cs="Arial"/>
        </w:rPr>
        <w:t>ct</w:t>
      </w:r>
      <w:r w:rsidR="003E0B75">
        <w:rPr>
          <w:rFonts w:ascii="Arial" w:hAnsi="Arial" w:cs="Arial"/>
        </w:rPr>
        <w:t xml:space="preserve"> analysis</w:t>
      </w:r>
      <w:r w:rsidRPr="00801A64">
        <w:rPr>
          <w:rFonts w:ascii="Arial" w:hAnsi="Arial" w:cs="Arial"/>
        </w:rPr>
        <w:t>. (</w:t>
      </w:r>
      <w:r w:rsidR="00F7184C">
        <w:rPr>
          <w:rFonts w:ascii="Arial" w:hAnsi="Arial" w:cs="Arial"/>
        </w:rPr>
        <w:t>Chairperson</w:t>
      </w:r>
      <w:r w:rsidR="0010380D" w:rsidRPr="00801A64">
        <w:rPr>
          <w:rFonts w:ascii="Arial" w:hAnsi="Arial" w:cs="Arial"/>
        </w:rPr>
        <w:t xml:space="preserve"> Firestine</w:t>
      </w:r>
      <w:r w:rsidRPr="00801A64">
        <w:rPr>
          <w:rFonts w:ascii="Arial" w:hAnsi="Arial" w:cs="Arial"/>
        </w:rPr>
        <w:t>)</w:t>
      </w:r>
    </w:p>
    <w:p w:rsidR="00F7184C" w:rsidRDefault="00CA1E3C" w:rsidP="00801A64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F7184C">
        <w:rPr>
          <w:rFonts w:ascii="Arial" w:hAnsi="Arial" w:cs="Arial"/>
        </w:rPr>
        <w:t xml:space="preserve">Brief </w:t>
      </w:r>
      <w:r w:rsidR="00F7184C" w:rsidRPr="00F7184C">
        <w:rPr>
          <w:rFonts w:ascii="Arial" w:hAnsi="Arial" w:cs="Arial"/>
        </w:rPr>
        <w:t>C</w:t>
      </w:r>
      <w:r w:rsidRPr="00F7184C">
        <w:rPr>
          <w:rFonts w:ascii="Arial" w:hAnsi="Arial" w:cs="Arial"/>
        </w:rPr>
        <w:t>ommittee and seek approval before executing final agreement with</w:t>
      </w:r>
      <w:r w:rsidR="00F7184C" w:rsidRPr="00F7184C">
        <w:rPr>
          <w:rFonts w:ascii="Arial" w:hAnsi="Arial" w:cs="Arial"/>
        </w:rPr>
        <w:t xml:space="preserve"> the</w:t>
      </w:r>
      <w:r w:rsidRPr="00F7184C">
        <w:rPr>
          <w:rFonts w:ascii="Arial" w:hAnsi="Arial" w:cs="Arial"/>
        </w:rPr>
        <w:t xml:space="preserve"> District government regarding RFK bill dispute. (</w:t>
      </w:r>
      <w:r w:rsidR="00F7184C" w:rsidRPr="00F7184C">
        <w:rPr>
          <w:rFonts w:ascii="Arial" w:hAnsi="Arial" w:cs="Arial"/>
        </w:rPr>
        <w:t>Mr. Mallet</w:t>
      </w:r>
      <w:r w:rsidRPr="00F7184C">
        <w:rPr>
          <w:rFonts w:ascii="Arial" w:hAnsi="Arial" w:cs="Arial"/>
        </w:rPr>
        <w:t>)</w:t>
      </w:r>
    </w:p>
    <w:p w:rsidR="00CA1E3C" w:rsidRPr="00F7184C" w:rsidRDefault="000373F6" w:rsidP="00536131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F7184C">
        <w:rPr>
          <w:rFonts w:ascii="Arial" w:hAnsi="Arial" w:cs="Arial"/>
        </w:rPr>
        <w:t xml:space="preserve">Provide Committee </w:t>
      </w:r>
      <w:r w:rsidR="00D0384A">
        <w:rPr>
          <w:rFonts w:ascii="Arial" w:hAnsi="Arial" w:cs="Arial"/>
        </w:rPr>
        <w:t>d</w:t>
      </w:r>
      <w:r w:rsidRPr="00F7184C">
        <w:rPr>
          <w:rFonts w:ascii="Arial" w:hAnsi="Arial" w:cs="Arial"/>
        </w:rPr>
        <w:t xml:space="preserve">ebrief on </w:t>
      </w:r>
      <w:r w:rsidR="00D0384A">
        <w:rPr>
          <w:rFonts w:ascii="Arial" w:hAnsi="Arial" w:cs="Arial"/>
        </w:rPr>
        <w:t>bond sale</w:t>
      </w:r>
      <w:r w:rsidRPr="00F7184C">
        <w:rPr>
          <w:rFonts w:ascii="Arial" w:hAnsi="Arial" w:cs="Arial"/>
        </w:rPr>
        <w:t>.</w:t>
      </w:r>
      <w:r w:rsidR="00D0384A">
        <w:rPr>
          <w:rFonts w:ascii="Arial" w:hAnsi="Arial" w:cs="Arial"/>
        </w:rPr>
        <w:t xml:space="preserve">  </w:t>
      </w:r>
      <w:r w:rsidRPr="00150C61">
        <w:rPr>
          <w:rFonts w:ascii="Arial" w:hAnsi="Arial" w:cs="Arial"/>
        </w:rPr>
        <w:t>(</w:t>
      </w:r>
      <w:r w:rsidR="00F7184C" w:rsidRPr="00150C61">
        <w:rPr>
          <w:rFonts w:ascii="Arial" w:hAnsi="Arial" w:cs="Arial"/>
        </w:rPr>
        <w:t>Chairperson Firestine</w:t>
      </w:r>
      <w:r w:rsidRPr="00150C61">
        <w:rPr>
          <w:rFonts w:ascii="Arial" w:hAnsi="Arial" w:cs="Arial"/>
        </w:rPr>
        <w:t>)</w:t>
      </w:r>
      <w:r w:rsidRPr="00F7184C">
        <w:rPr>
          <w:rFonts w:ascii="Arial" w:hAnsi="Arial" w:cs="Arial"/>
        </w:rPr>
        <w:t xml:space="preserve"> </w:t>
      </w:r>
    </w:p>
    <w:p w:rsidR="002F3687" w:rsidRPr="002F3687" w:rsidRDefault="002F3687" w:rsidP="0010380D">
      <w:pPr>
        <w:tabs>
          <w:tab w:val="right" w:leader="dot" w:pos="9450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F7184C" w:rsidRPr="002F3687" w:rsidRDefault="00F7184C" w:rsidP="00F7184C">
      <w:pPr>
        <w:tabs>
          <w:tab w:val="right" w:leader="dot" w:pos="9450"/>
        </w:tabs>
        <w:jc w:val="both"/>
        <w:rPr>
          <w:rFonts w:ascii="Arial" w:hAnsi="Arial" w:cs="Arial"/>
          <w:b/>
          <w:u w:val="single"/>
        </w:rPr>
      </w:pPr>
      <w:r w:rsidRPr="004E2131">
        <w:rPr>
          <w:rFonts w:ascii="Arial" w:hAnsi="Arial" w:cs="Arial"/>
          <w:b/>
          <w:u w:val="single"/>
        </w:rPr>
        <w:t>Adjournment</w:t>
      </w:r>
    </w:p>
    <w:p w:rsidR="000373F6" w:rsidRPr="002F3687" w:rsidRDefault="00F7184C" w:rsidP="0010380D">
      <w:pPr>
        <w:jc w:val="both"/>
        <w:rPr>
          <w:rFonts w:ascii="Arial" w:hAnsi="Arial" w:cs="Arial"/>
        </w:rPr>
      </w:pPr>
      <w:r w:rsidRPr="00723CB6">
        <w:rPr>
          <w:rFonts w:ascii="Arial" w:hAnsi="Arial" w:cs="Arial"/>
        </w:rPr>
        <w:t>Hearing no further business</w:t>
      </w:r>
      <w:r>
        <w:rPr>
          <w:rFonts w:ascii="Arial" w:hAnsi="Arial" w:cs="Arial"/>
        </w:rPr>
        <w:t xml:space="preserve"> Chairp</w:t>
      </w:r>
      <w:r w:rsidRPr="00723CB6">
        <w:rPr>
          <w:rFonts w:ascii="Arial" w:hAnsi="Arial" w:cs="Arial"/>
        </w:rPr>
        <w:t>erson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Fire</w:t>
      </w:r>
      <w:bookmarkStart w:id="0" w:name="_GoBack"/>
      <w:bookmarkEnd w:id="0"/>
      <w:r>
        <w:rPr>
          <w:rFonts w:ascii="Arial" w:hAnsi="Arial"/>
        </w:rPr>
        <w:t>stine</w:t>
      </w:r>
      <w:r w:rsidRPr="00723CB6">
        <w:rPr>
          <w:rFonts w:ascii="Arial" w:hAnsi="Arial" w:cs="Arial"/>
        </w:rPr>
        <w:t xml:space="preserve"> adjourned the meeting at </w:t>
      </w:r>
      <w:r w:rsidR="000D1D2C">
        <w:rPr>
          <w:rFonts w:ascii="Arial" w:hAnsi="Arial" w:cs="Arial"/>
        </w:rPr>
        <w:t>11</w:t>
      </w:r>
      <w:r w:rsidR="00502F96" w:rsidRPr="00D90B65">
        <w:rPr>
          <w:rFonts w:ascii="Arial" w:hAnsi="Arial" w:cs="Arial"/>
        </w:rPr>
        <w:t>:</w:t>
      </w:r>
      <w:r w:rsidR="000D1D2C">
        <w:rPr>
          <w:rFonts w:ascii="Arial" w:hAnsi="Arial" w:cs="Arial"/>
        </w:rPr>
        <w:t>52</w:t>
      </w:r>
      <w:r w:rsidR="00CA1E3C">
        <w:rPr>
          <w:rFonts w:ascii="Arial" w:hAnsi="Arial" w:cs="Arial"/>
        </w:rPr>
        <w:t xml:space="preserve"> a.m</w:t>
      </w:r>
      <w:r w:rsidR="00502F96" w:rsidRPr="00D90B65">
        <w:rPr>
          <w:rFonts w:ascii="Arial" w:hAnsi="Arial" w:cs="Arial"/>
        </w:rPr>
        <w:t>.</w:t>
      </w:r>
    </w:p>
    <w:sectPr w:rsidR="000373F6" w:rsidRPr="002F3687" w:rsidSect="00DA6C5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9F3" w:rsidRDefault="00DC49F3" w:rsidP="008D03D8">
      <w:pPr>
        <w:spacing w:after="0" w:line="240" w:lineRule="auto"/>
      </w:pPr>
      <w:r>
        <w:separator/>
      </w:r>
    </w:p>
  </w:endnote>
  <w:endnote w:type="continuationSeparator" w:id="0">
    <w:p w:rsidR="00DC49F3" w:rsidRDefault="00DC49F3" w:rsidP="008D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1562829"/>
      <w:docPartObj>
        <w:docPartGallery w:val="Page Numbers (Bottom of Page)"/>
        <w:docPartUnique/>
      </w:docPartObj>
    </w:sdtPr>
    <w:sdtEndPr/>
    <w:sdtContent>
      <w:p w:rsidR="0062559C" w:rsidRDefault="005361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2559C" w:rsidRDefault="006255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9F3" w:rsidRDefault="00DC49F3" w:rsidP="008D03D8">
      <w:pPr>
        <w:spacing w:after="0" w:line="240" w:lineRule="auto"/>
      </w:pPr>
      <w:r>
        <w:separator/>
      </w:r>
    </w:p>
  </w:footnote>
  <w:footnote w:type="continuationSeparator" w:id="0">
    <w:p w:rsidR="00DC49F3" w:rsidRDefault="00DC49F3" w:rsidP="008D0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90D7C"/>
    <w:multiLevelType w:val="hybridMultilevel"/>
    <w:tmpl w:val="BA56FF72"/>
    <w:lvl w:ilvl="0" w:tplc="4AD41C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42A37"/>
    <w:multiLevelType w:val="hybridMultilevel"/>
    <w:tmpl w:val="3B4C3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44C16"/>
    <w:multiLevelType w:val="hybridMultilevel"/>
    <w:tmpl w:val="6AF0FB5C"/>
    <w:lvl w:ilvl="0" w:tplc="93E4FC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000B8"/>
    <w:multiLevelType w:val="hybridMultilevel"/>
    <w:tmpl w:val="634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D8"/>
    <w:rsid w:val="0000610E"/>
    <w:rsid w:val="00013FFD"/>
    <w:rsid w:val="00015D63"/>
    <w:rsid w:val="000171BA"/>
    <w:rsid w:val="00034392"/>
    <w:rsid w:val="000373F6"/>
    <w:rsid w:val="00042011"/>
    <w:rsid w:val="00087017"/>
    <w:rsid w:val="000A3C0E"/>
    <w:rsid w:val="000A6839"/>
    <w:rsid w:val="000D1D2C"/>
    <w:rsid w:val="000D6005"/>
    <w:rsid w:val="000E5BFA"/>
    <w:rsid w:val="00100A86"/>
    <w:rsid w:val="0010380D"/>
    <w:rsid w:val="00140456"/>
    <w:rsid w:val="00150C61"/>
    <w:rsid w:val="00157140"/>
    <w:rsid w:val="001644B9"/>
    <w:rsid w:val="00181F3E"/>
    <w:rsid w:val="00191ACF"/>
    <w:rsid w:val="0019232A"/>
    <w:rsid w:val="001A6CBE"/>
    <w:rsid w:val="001C5BF0"/>
    <w:rsid w:val="001D781D"/>
    <w:rsid w:val="001E3F9C"/>
    <w:rsid w:val="0020072D"/>
    <w:rsid w:val="00260995"/>
    <w:rsid w:val="00284E7E"/>
    <w:rsid w:val="002A6D33"/>
    <w:rsid w:val="002C7094"/>
    <w:rsid w:val="002F3687"/>
    <w:rsid w:val="0032213F"/>
    <w:rsid w:val="0034397C"/>
    <w:rsid w:val="003536A9"/>
    <w:rsid w:val="00362030"/>
    <w:rsid w:val="003771C4"/>
    <w:rsid w:val="00382DBF"/>
    <w:rsid w:val="003A26E1"/>
    <w:rsid w:val="003C17AC"/>
    <w:rsid w:val="003E0B75"/>
    <w:rsid w:val="003F0AD6"/>
    <w:rsid w:val="00400684"/>
    <w:rsid w:val="00435227"/>
    <w:rsid w:val="0044474A"/>
    <w:rsid w:val="004547F5"/>
    <w:rsid w:val="00460AF5"/>
    <w:rsid w:val="00460B87"/>
    <w:rsid w:val="00484D33"/>
    <w:rsid w:val="00494281"/>
    <w:rsid w:val="0049558D"/>
    <w:rsid w:val="004A51B2"/>
    <w:rsid w:val="004C58F3"/>
    <w:rsid w:val="004D405B"/>
    <w:rsid w:val="004E6EF4"/>
    <w:rsid w:val="00502F96"/>
    <w:rsid w:val="0051621B"/>
    <w:rsid w:val="005202E1"/>
    <w:rsid w:val="00524219"/>
    <w:rsid w:val="00536131"/>
    <w:rsid w:val="00540226"/>
    <w:rsid w:val="005602E8"/>
    <w:rsid w:val="00560DB0"/>
    <w:rsid w:val="00571BF8"/>
    <w:rsid w:val="00594DE2"/>
    <w:rsid w:val="00595295"/>
    <w:rsid w:val="005A4519"/>
    <w:rsid w:val="005F3A69"/>
    <w:rsid w:val="006067C3"/>
    <w:rsid w:val="0062559C"/>
    <w:rsid w:val="00661CF3"/>
    <w:rsid w:val="00667F1D"/>
    <w:rsid w:val="00684F68"/>
    <w:rsid w:val="006D4A31"/>
    <w:rsid w:val="007017B1"/>
    <w:rsid w:val="00756DEF"/>
    <w:rsid w:val="0077213B"/>
    <w:rsid w:val="007819E0"/>
    <w:rsid w:val="007D14B1"/>
    <w:rsid w:val="007E7CAD"/>
    <w:rsid w:val="00800567"/>
    <w:rsid w:val="00801A64"/>
    <w:rsid w:val="00822144"/>
    <w:rsid w:val="00822BDE"/>
    <w:rsid w:val="0086208C"/>
    <w:rsid w:val="00886687"/>
    <w:rsid w:val="00890D6A"/>
    <w:rsid w:val="008A3D00"/>
    <w:rsid w:val="008A7B66"/>
    <w:rsid w:val="008D03D8"/>
    <w:rsid w:val="008D0A60"/>
    <w:rsid w:val="008D378A"/>
    <w:rsid w:val="008D49BD"/>
    <w:rsid w:val="00903BEE"/>
    <w:rsid w:val="00940943"/>
    <w:rsid w:val="009429C1"/>
    <w:rsid w:val="009632CF"/>
    <w:rsid w:val="00964583"/>
    <w:rsid w:val="00992C84"/>
    <w:rsid w:val="009F68DE"/>
    <w:rsid w:val="00A11FC1"/>
    <w:rsid w:val="00A11FD2"/>
    <w:rsid w:val="00A15869"/>
    <w:rsid w:val="00A1600C"/>
    <w:rsid w:val="00A40707"/>
    <w:rsid w:val="00A67A9F"/>
    <w:rsid w:val="00A755EE"/>
    <w:rsid w:val="00A82EC7"/>
    <w:rsid w:val="00A83F48"/>
    <w:rsid w:val="00A93AD3"/>
    <w:rsid w:val="00A93FDD"/>
    <w:rsid w:val="00A952D2"/>
    <w:rsid w:val="00AD1938"/>
    <w:rsid w:val="00AD7390"/>
    <w:rsid w:val="00AE0B4B"/>
    <w:rsid w:val="00B51C99"/>
    <w:rsid w:val="00B617F0"/>
    <w:rsid w:val="00B63CE3"/>
    <w:rsid w:val="00B71397"/>
    <w:rsid w:val="00B770AC"/>
    <w:rsid w:val="00BA284A"/>
    <w:rsid w:val="00BA36ED"/>
    <w:rsid w:val="00BB1229"/>
    <w:rsid w:val="00BB56E4"/>
    <w:rsid w:val="00BD5C69"/>
    <w:rsid w:val="00BD6840"/>
    <w:rsid w:val="00C417C6"/>
    <w:rsid w:val="00C45606"/>
    <w:rsid w:val="00C73BC1"/>
    <w:rsid w:val="00C9614C"/>
    <w:rsid w:val="00C96F6D"/>
    <w:rsid w:val="00CA1E3C"/>
    <w:rsid w:val="00CA42D4"/>
    <w:rsid w:val="00CA60C8"/>
    <w:rsid w:val="00CA681C"/>
    <w:rsid w:val="00CC3D01"/>
    <w:rsid w:val="00CC5CBF"/>
    <w:rsid w:val="00CF677E"/>
    <w:rsid w:val="00D0384A"/>
    <w:rsid w:val="00D12FA7"/>
    <w:rsid w:val="00D13743"/>
    <w:rsid w:val="00D30530"/>
    <w:rsid w:val="00D42F26"/>
    <w:rsid w:val="00D63CA1"/>
    <w:rsid w:val="00D73852"/>
    <w:rsid w:val="00D7752F"/>
    <w:rsid w:val="00D90B65"/>
    <w:rsid w:val="00DA2A0A"/>
    <w:rsid w:val="00DA6C5E"/>
    <w:rsid w:val="00DC45A1"/>
    <w:rsid w:val="00DC49F3"/>
    <w:rsid w:val="00DE65DB"/>
    <w:rsid w:val="00E6242D"/>
    <w:rsid w:val="00E7460B"/>
    <w:rsid w:val="00E924F1"/>
    <w:rsid w:val="00ED059A"/>
    <w:rsid w:val="00EF4F9F"/>
    <w:rsid w:val="00EF58FF"/>
    <w:rsid w:val="00F0789A"/>
    <w:rsid w:val="00F20D15"/>
    <w:rsid w:val="00F40346"/>
    <w:rsid w:val="00F51BEC"/>
    <w:rsid w:val="00F7184C"/>
    <w:rsid w:val="00F76343"/>
    <w:rsid w:val="00FB28E5"/>
    <w:rsid w:val="00FD3361"/>
    <w:rsid w:val="00FE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F3D2E8-D12F-48CD-A0F9-7F23C581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B65"/>
  </w:style>
  <w:style w:type="paragraph" w:styleId="Heading2">
    <w:name w:val="heading 2"/>
    <w:basedOn w:val="Normal"/>
    <w:next w:val="Normal"/>
    <w:link w:val="Heading2Char"/>
    <w:qFormat/>
    <w:rsid w:val="008D03D8"/>
    <w:pPr>
      <w:keepNext/>
      <w:spacing w:after="0" w:line="240" w:lineRule="auto"/>
      <w:outlineLvl w:val="1"/>
    </w:pPr>
    <w:rPr>
      <w:rFonts w:ascii="Arial" w:eastAsia="Times New Roman" w:hAnsi="Arial" w:cs="Times New Roman"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D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03D8"/>
  </w:style>
  <w:style w:type="paragraph" w:styleId="Footer">
    <w:name w:val="footer"/>
    <w:basedOn w:val="Normal"/>
    <w:link w:val="FooterChar"/>
    <w:uiPriority w:val="99"/>
    <w:unhideWhenUsed/>
    <w:rsid w:val="008D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3D8"/>
  </w:style>
  <w:style w:type="paragraph" w:styleId="BodyText2">
    <w:name w:val="Body Text 2"/>
    <w:basedOn w:val="Normal"/>
    <w:link w:val="BodyText2Char"/>
    <w:rsid w:val="008D03D8"/>
    <w:pPr>
      <w:spacing w:after="0" w:line="240" w:lineRule="auto"/>
      <w:ind w:right="-396"/>
      <w:jc w:val="right"/>
    </w:pPr>
    <w:rPr>
      <w:rFonts w:ascii="Arial" w:eastAsia="Times New Roman" w:hAnsi="Arial" w:cs="Arial"/>
      <w:i/>
      <w:iCs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8D03D8"/>
    <w:rPr>
      <w:rFonts w:ascii="Arial" w:eastAsia="Times New Roman" w:hAnsi="Arial" w:cs="Arial"/>
      <w:i/>
      <w:iCs/>
      <w:sz w:val="24"/>
      <w:szCs w:val="20"/>
    </w:rPr>
  </w:style>
  <w:style w:type="character" w:customStyle="1" w:styleId="eventtitle">
    <w:name w:val="event_title"/>
    <w:basedOn w:val="DefaultParagraphFont"/>
    <w:rsid w:val="008D03D8"/>
  </w:style>
  <w:style w:type="character" w:customStyle="1" w:styleId="Heading2Char">
    <w:name w:val="Heading 2 Char"/>
    <w:basedOn w:val="DefaultParagraphFont"/>
    <w:link w:val="Heading2"/>
    <w:rsid w:val="008D03D8"/>
    <w:rPr>
      <w:rFonts w:ascii="Arial" w:eastAsia="Times New Roman" w:hAnsi="Arial" w:cs="Times New Roman"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FD33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3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85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87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8144A-EA1F-4A88-B1C6-76BFCBE1E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midowu</dc:creator>
  <cp:lastModifiedBy>Rodea Hines</cp:lastModifiedBy>
  <cp:revision>5</cp:revision>
  <cp:lastPrinted>2015-09-15T20:41:00Z</cp:lastPrinted>
  <dcterms:created xsi:type="dcterms:W3CDTF">2015-09-16T16:36:00Z</dcterms:created>
  <dcterms:modified xsi:type="dcterms:W3CDTF">2015-09-16T16:38:00Z</dcterms:modified>
</cp:coreProperties>
</file>