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17A" w:rsidRDefault="00CB517A">
      <w:bookmarkStart w:id="0" w:name="_GoBack"/>
      <w:bookmarkEnd w:id="0"/>
      <w:r w:rsidRPr="006219AD">
        <w:rPr>
          <w:noProof/>
        </w:rPr>
        <w:drawing>
          <wp:inline distT="0" distB="0" distL="0" distR="0">
            <wp:extent cx="925830" cy="746760"/>
            <wp:effectExtent l="19050" t="0" r="7620" b="0"/>
            <wp:docPr id="1" name="Picture 1" descr="dcwater_water_is_lif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water_water_is_life_medium"/>
                    <pic:cNvPicPr>
                      <a:picLocks noChangeAspect="1" noChangeArrowheads="1"/>
                    </pic:cNvPicPr>
                  </pic:nvPicPr>
                  <pic:blipFill>
                    <a:blip r:embed="rId7" cstate="print"/>
                    <a:srcRect/>
                    <a:stretch>
                      <a:fillRect/>
                    </a:stretch>
                  </pic:blipFill>
                  <pic:spPr bwMode="auto">
                    <a:xfrm>
                      <a:off x="0" y="0"/>
                      <a:ext cx="931120" cy="751027"/>
                    </a:xfrm>
                    <a:prstGeom prst="rect">
                      <a:avLst/>
                    </a:prstGeom>
                    <a:noFill/>
                    <a:ln w="9525">
                      <a:noFill/>
                      <a:miter lim="800000"/>
                      <a:headEnd/>
                      <a:tailEnd/>
                    </a:ln>
                  </pic:spPr>
                </pic:pic>
              </a:graphicData>
            </a:graphic>
          </wp:inline>
        </w:drawing>
      </w:r>
    </w:p>
    <w:p w:rsidR="00CB517A" w:rsidRDefault="00CB517A"/>
    <w:p w:rsidR="00CB517A" w:rsidRDefault="00CB517A"/>
    <w:p w:rsidR="00CB517A" w:rsidRPr="00F4645D" w:rsidRDefault="00CB517A" w:rsidP="00CB517A">
      <w:pPr>
        <w:jc w:val="right"/>
        <w:rPr>
          <w:b/>
          <w:sz w:val="24"/>
          <w:szCs w:val="24"/>
        </w:rPr>
      </w:pPr>
      <w:r w:rsidRPr="00F4645D">
        <w:rPr>
          <w:b/>
          <w:sz w:val="24"/>
          <w:szCs w:val="24"/>
        </w:rPr>
        <w:t>DISTRICT OF COLUMBIA WATER AND SEWER AUTHORITY</w:t>
      </w:r>
    </w:p>
    <w:p w:rsidR="00CB517A" w:rsidRPr="00F4645D" w:rsidRDefault="00CB517A" w:rsidP="00CB517A">
      <w:pPr>
        <w:jc w:val="right"/>
        <w:rPr>
          <w:b/>
          <w:sz w:val="24"/>
          <w:szCs w:val="24"/>
        </w:rPr>
      </w:pPr>
      <w:r w:rsidRPr="00F4645D">
        <w:rPr>
          <w:b/>
          <w:sz w:val="24"/>
          <w:szCs w:val="24"/>
        </w:rPr>
        <w:t>BOARD OF DIRECTORS</w:t>
      </w:r>
    </w:p>
    <w:p w:rsidR="00CB517A" w:rsidRPr="00F4645D" w:rsidRDefault="00CB517A" w:rsidP="00CB517A">
      <w:pPr>
        <w:jc w:val="right"/>
        <w:rPr>
          <w:b/>
          <w:sz w:val="24"/>
          <w:szCs w:val="24"/>
        </w:rPr>
      </w:pPr>
      <w:r w:rsidRPr="00F4645D">
        <w:rPr>
          <w:b/>
          <w:sz w:val="24"/>
          <w:szCs w:val="24"/>
        </w:rPr>
        <w:t>WATER QUALITY AND WATER SERVICES COMMITTEE</w:t>
      </w:r>
    </w:p>
    <w:p w:rsidR="00CB517A" w:rsidRPr="00F4645D" w:rsidRDefault="00CB517A" w:rsidP="00CB517A">
      <w:pPr>
        <w:jc w:val="right"/>
        <w:rPr>
          <w:b/>
          <w:sz w:val="24"/>
          <w:szCs w:val="24"/>
        </w:rPr>
      </w:pPr>
    </w:p>
    <w:p w:rsidR="00CB517A" w:rsidRPr="00F4645D" w:rsidRDefault="00CB517A" w:rsidP="00CB517A">
      <w:pPr>
        <w:jc w:val="right"/>
        <w:rPr>
          <w:b/>
          <w:sz w:val="24"/>
          <w:szCs w:val="24"/>
        </w:rPr>
      </w:pPr>
      <w:r w:rsidRPr="00F4645D">
        <w:rPr>
          <w:b/>
          <w:sz w:val="24"/>
          <w:szCs w:val="24"/>
        </w:rPr>
        <w:t>MEETING MINUTES</w:t>
      </w:r>
    </w:p>
    <w:p w:rsidR="00CB517A" w:rsidRPr="00F4645D" w:rsidRDefault="00CB517A" w:rsidP="00CB517A">
      <w:pPr>
        <w:jc w:val="right"/>
        <w:rPr>
          <w:b/>
          <w:sz w:val="24"/>
          <w:szCs w:val="24"/>
        </w:rPr>
      </w:pPr>
      <w:r w:rsidRPr="00F4645D">
        <w:rPr>
          <w:b/>
          <w:sz w:val="24"/>
          <w:szCs w:val="24"/>
        </w:rPr>
        <w:t>T</w:t>
      </w:r>
      <w:r w:rsidR="0044355D">
        <w:rPr>
          <w:b/>
          <w:sz w:val="24"/>
          <w:szCs w:val="24"/>
        </w:rPr>
        <w:t>HURSDAY</w:t>
      </w:r>
      <w:r w:rsidRPr="00F4645D">
        <w:rPr>
          <w:b/>
          <w:sz w:val="24"/>
          <w:szCs w:val="24"/>
        </w:rPr>
        <w:t xml:space="preserve">, </w:t>
      </w:r>
      <w:r>
        <w:rPr>
          <w:b/>
          <w:sz w:val="24"/>
          <w:szCs w:val="24"/>
        </w:rPr>
        <w:t>J</w:t>
      </w:r>
      <w:r w:rsidR="0044355D">
        <w:rPr>
          <w:b/>
          <w:sz w:val="24"/>
          <w:szCs w:val="24"/>
        </w:rPr>
        <w:t xml:space="preserve">ANUARY </w:t>
      </w:r>
      <w:r>
        <w:rPr>
          <w:b/>
          <w:sz w:val="24"/>
          <w:szCs w:val="24"/>
        </w:rPr>
        <w:t xml:space="preserve">15, </w:t>
      </w:r>
      <w:r w:rsidRPr="00F4645D">
        <w:rPr>
          <w:b/>
          <w:sz w:val="24"/>
          <w:szCs w:val="24"/>
        </w:rPr>
        <w:t>201</w:t>
      </w:r>
      <w:r>
        <w:rPr>
          <w:b/>
          <w:sz w:val="24"/>
          <w:szCs w:val="24"/>
        </w:rPr>
        <w:t>5</w:t>
      </w:r>
    </w:p>
    <w:p w:rsidR="00CB517A" w:rsidRPr="00F4645D" w:rsidRDefault="00CB517A" w:rsidP="00CB517A">
      <w:pPr>
        <w:jc w:val="right"/>
        <w:rPr>
          <w:b/>
          <w:sz w:val="22"/>
          <w:szCs w:val="22"/>
        </w:rPr>
      </w:pPr>
    </w:p>
    <w:p w:rsidR="00CB517A" w:rsidRPr="00F4645D" w:rsidRDefault="00CB517A" w:rsidP="00CB517A">
      <w:pPr>
        <w:jc w:val="right"/>
        <w:rPr>
          <w:b/>
          <w:sz w:val="22"/>
          <w:szCs w:val="22"/>
        </w:rPr>
      </w:pPr>
    </w:p>
    <w:p w:rsidR="00CB517A" w:rsidRDefault="00CB517A" w:rsidP="00CB517A">
      <w:pPr>
        <w:rPr>
          <w:b/>
          <w:sz w:val="22"/>
          <w:szCs w:val="22"/>
          <w:u w:val="single"/>
        </w:rPr>
      </w:pPr>
    </w:p>
    <w:p w:rsidR="0042281E" w:rsidRPr="00F4645D" w:rsidRDefault="0042281E" w:rsidP="00CB517A">
      <w:pPr>
        <w:rPr>
          <w:b/>
          <w:sz w:val="22"/>
          <w:szCs w:val="22"/>
          <w:u w:val="single"/>
        </w:rPr>
      </w:pPr>
      <w:r>
        <w:rPr>
          <w:b/>
          <w:sz w:val="22"/>
          <w:szCs w:val="22"/>
          <w:u w:val="single"/>
        </w:rPr>
        <w:t>Members Present</w:t>
      </w:r>
    </w:p>
    <w:p w:rsidR="00CB517A" w:rsidRDefault="00CB517A" w:rsidP="00CB517A">
      <w:pPr>
        <w:rPr>
          <w:b/>
          <w:sz w:val="22"/>
          <w:szCs w:val="22"/>
          <w:u w:val="single"/>
        </w:rPr>
      </w:pPr>
    </w:p>
    <w:p w:rsidR="00CB517A" w:rsidRDefault="00CB517A" w:rsidP="00CB517A">
      <w:pPr>
        <w:rPr>
          <w:sz w:val="22"/>
          <w:szCs w:val="22"/>
        </w:rPr>
      </w:pPr>
      <w:r>
        <w:rPr>
          <w:sz w:val="22"/>
          <w:szCs w:val="22"/>
        </w:rPr>
        <w:t>Rachna Butani, Chair</w:t>
      </w:r>
      <w:r>
        <w:rPr>
          <w:sz w:val="22"/>
          <w:szCs w:val="22"/>
        </w:rPr>
        <w:tab/>
      </w:r>
      <w:r>
        <w:rPr>
          <w:sz w:val="22"/>
          <w:szCs w:val="22"/>
        </w:rPr>
        <w:tab/>
      </w:r>
      <w:r>
        <w:rPr>
          <w:sz w:val="22"/>
          <w:szCs w:val="22"/>
        </w:rPr>
        <w:tab/>
      </w:r>
      <w:r>
        <w:rPr>
          <w:sz w:val="22"/>
          <w:szCs w:val="22"/>
        </w:rPr>
        <w:tab/>
      </w:r>
      <w:r>
        <w:rPr>
          <w:sz w:val="22"/>
          <w:szCs w:val="22"/>
        </w:rPr>
        <w:tab/>
        <w:t>George Hawkins, General Manager</w:t>
      </w:r>
    </w:p>
    <w:p w:rsidR="00CB517A" w:rsidRDefault="00CB517A" w:rsidP="00CB517A">
      <w:pPr>
        <w:rPr>
          <w:sz w:val="22"/>
          <w:szCs w:val="22"/>
        </w:rPr>
      </w:pPr>
      <w:r>
        <w:rPr>
          <w:sz w:val="22"/>
          <w:szCs w:val="22"/>
        </w:rPr>
        <w:t>Howard Gibbs</w:t>
      </w:r>
      <w:r>
        <w:rPr>
          <w:sz w:val="22"/>
          <w:szCs w:val="22"/>
        </w:rPr>
        <w:tab/>
      </w:r>
      <w:r>
        <w:rPr>
          <w:sz w:val="22"/>
          <w:szCs w:val="22"/>
        </w:rPr>
        <w:tab/>
      </w:r>
      <w:r>
        <w:rPr>
          <w:sz w:val="22"/>
          <w:szCs w:val="22"/>
        </w:rPr>
        <w:tab/>
      </w:r>
      <w:r>
        <w:rPr>
          <w:sz w:val="22"/>
          <w:szCs w:val="22"/>
        </w:rPr>
        <w:tab/>
      </w:r>
      <w:r>
        <w:rPr>
          <w:sz w:val="22"/>
          <w:szCs w:val="22"/>
        </w:rPr>
        <w:tab/>
      </w:r>
      <w:r>
        <w:rPr>
          <w:sz w:val="22"/>
          <w:szCs w:val="22"/>
        </w:rPr>
        <w:tab/>
        <w:t>Randy Hayman, General Counsel</w:t>
      </w:r>
      <w:r w:rsidR="0042281E">
        <w:rPr>
          <w:sz w:val="22"/>
          <w:szCs w:val="22"/>
        </w:rPr>
        <w:t xml:space="preserve">   </w:t>
      </w:r>
    </w:p>
    <w:p w:rsidR="00CE32AA" w:rsidRDefault="00CE32AA" w:rsidP="00CB517A">
      <w:pPr>
        <w:rPr>
          <w:sz w:val="22"/>
          <w:szCs w:val="22"/>
        </w:rPr>
      </w:pPr>
      <w:r>
        <w:rPr>
          <w:sz w:val="22"/>
          <w:szCs w:val="22"/>
        </w:rPr>
        <w:t xml:space="preserve">Matthew Brown                                                          Charles Sweeney, Dir. Dist.&amp;Conveyance  </w:t>
      </w:r>
    </w:p>
    <w:p w:rsidR="00CE32AA" w:rsidRDefault="00CE32AA" w:rsidP="00CB517A">
      <w:pPr>
        <w:rPr>
          <w:sz w:val="22"/>
          <w:szCs w:val="22"/>
        </w:rPr>
      </w:pPr>
      <w:r>
        <w:rPr>
          <w:sz w:val="22"/>
          <w:szCs w:val="22"/>
        </w:rPr>
        <w:t xml:space="preserve">                                                                                        Systems</w:t>
      </w:r>
    </w:p>
    <w:p w:rsidR="00CB517A" w:rsidRDefault="00CB517A" w:rsidP="00CB517A">
      <w:pPr>
        <w:ind w:left="3600" w:hanging="3600"/>
        <w:rPr>
          <w:sz w:val="22"/>
          <w:szCs w:val="22"/>
        </w:rPr>
      </w:pPr>
      <w:r>
        <w:rPr>
          <w:sz w:val="22"/>
          <w:szCs w:val="22"/>
        </w:rPr>
        <w:tab/>
      </w:r>
      <w:r>
        <w:rPr>
          <w:sz w:val="22"/>
          <w:szCs w:val="22"/>
        </w:rPr>
        <w:tab/>
      </w:r>
      <w:r>
        <w:rPr>
          <w:sz w:val="22"/>
          <w:szCs w:val="22"/>
        </w:rPr>
        <w:tab/>
        <w:t>Linda Manley, Board Secretary</w:t>
      </w:r>
    </w:p>
    <w:p w:rsidR="00CB517A" w:rsidRDefault="00CB517A" w:rsidP="00CB517A">
      <w:pPr>
        <w:rPr>
          <w:sz w:val="22"/>
          <w:szCs w:val="22"/>
        </w:rPr>
      </w:pPr>
    </w:p>
    <w:p w:rsidR="00CB517A" w:rsidRDefault="00CB517A" w:rsidP="00CB517A">
      <w:pPr>
        <w:rPr>
          <w:sz w:val="22"/>
          <w:szCs w:val="22"/>
        </w:rPr>
      </w:pPr>
    </w:p>
    <w:p w:rsidR="00CB517A" w:rsidRDefault="00CB517A" w:rsidP="00CB517A">
      <w:pPr>
        <w:pStyle w:val="ListParagraph"/>
        <w:numPr>
          <w:ilvl w:val="0"/>
          <w:numId w:val="1"/>
        </w:numPr>
        <w:rPr>
          <w:b/>
          <w:sz w:val="22"/>
          <w:szCs w:val="22"/>
        </w:rPr>
      </w:pPr>
      <w:r w:rsidRPr="00A907E5">
        <w:rPr>
          <w:b/>
          <w:sz w:val="22"/>
          <w:szCs w:val="22"/>
        </w:rPr>
        <w:t xml:space="preserve">Call to </w:t>
      </w:r>
      <w:r>
        <w:rPr>
          <w:b/>
          <w:sz w:val="22"/>
          <w:szCs w:val="22"/>
        </w:rPr>
        <w:t>Order</w:t>
      </w:r>
    </w:p>
    <w:p w:rsidR="00CB517A" w:rsidRDefault="00CB517A" w:rsidP="00CB517A">
      <w:pPr>
        <w:rPr>
          <w:sz w:val="22"/>
          <w:szCs w:val="22"/>
        </w:rPr>
      </w:pPr>
    </w:p>
    <w:p w:rsidR="000E1F67" w:rsidRDefault="00255BA1" w:rsidP="00F273E8">
      <w:pPr>
        <w:rPr>
          <w:sz w:val="22"/>
          <w:szCs w:val="22"/>
        </w:rPr>
      </w:pPr>
      <w:r>
        <w:rPr>
          <w:sz w:val="22"/>
          <w:szCs w:val="22"/>
        </w:rPr>
        <w:t>Ms. Butani asked the Committee me</w:t>
      </w:r>
      <w:r w:rsidR="000E1F67">
        <w:rPr>
          <w:sz w:val="22"/>
          <w:szCs w:val="22"/>
        </w:rPr>
        <w:t>mbers</w:t>
      </w:r>
      <w:r>
        <w:rPr>
          <w:sz w:val="22"/>
          <w:szCs w:val="22"/>
        </w:rPr>
        <w:t xml:space="preserve"> for comments </w:t>
      </w:r>
      <w:r w:rsidR="0042281E">
        <w:rPr>
          <w:sz w:val="22"/>
          <w:szCs w:val="22"/>
        </w:rPr>
        <w:t>on</w:t>
      </w:r>
      <w:r>
        <w:rPr>
          <w:sz w:val="22"/>
          <w:szCs w:val="22"/>
        </w:rPr>
        <w:t xml:space="preserve"> whether </w:t>
      </w:r>
      <w:r w:rsidR="000E1F67">
        <w:rPr>
          <w:sz w:val="22"/>
          <w:szCs w:val="22"/>
        </w:rPr>
        <w:t>the monthly meeting should move</w:t>
      </w:r>
      <w:r>
        <w:rPr>
          <w:sz w:val="22"/>
          <w:szCs w:val="22"/>
        </w:rPr>
        <w:t xml:space="preserve"> to another day so that the day can be shortened, since many of the members also sit on the Environmental Quality and Sewerage Services Committee which meets on the same day.  </w:t>
      </w:r>
      <w:r w:rsidR="00F273E8">
        <w:rPr>
          <w:sz w:val="22"/>
          <w:szCs w:val="22"/>
        </w:rPr>
        <w:t xml:space="preserve">The day is especially long when there is </w:t>
      </w:r>
      <w:r w:rsidR="00723034">
        <w:rPr>
          <w:sz w:val="22"/>
          <w:szCs w:val="22"/>
        </w:rPr>
        <w:t xml:space="preserve">also </w:t>
      </w:r>
      <w:r w:rsidR="00F273E8">
        <w:rPr>
          <w:sz w:val="22"/>
          <w:szCs w:val="22"/>
        </w:rPr>
        <w:t>a joint meeting of both committee.</w:t>
      </w:r>
      <w:r w:rsidR="000E1F67">
        <w:rPr>
          <w:sz w:val="22"/>
          <w:szCs w:val="22"/>
        </w:rPr>
        <w:t xml:space="preserve">  </w:t>
      </w:r>
      <w:r w:rsidR="00F273E8">
        <w:rPr>
          <w:sz w:val="22"/>
          <w:szCs w:val="22"/>
        </w:rPr>
        <w:t>M</w:t>
      </w:r>
      <w:r>
        <w:rPr>
          <w:sz w:val="22"/>
          <w:szCs w:val="22"/>
        </w:rPr>
        <w:t>embers felt that it might be easier to leave it like it is instead of coming in different days</w:t>
      </w:r>
      <w:r w:rsidR="00F273E8">
        <w:rPr>
          <w:sz w:val="22"/>
          <w:szCs w:val="22"/>
        </w:rPr>
        <w:t xml:space="preserve"> for </w:t>
      </w:r>
      <w:r w:rsidR="000E1F67">
        <w:rPr>
          <w:sz w:val="22"/>
          <w:szCs w:val="22"/>
        </w:rPr>
        <w:t xml:space="preserve">the two or three </w:t>
      </w:r>
      <w:r w:rsidR="00F273E8">
        <w:rPr>
          <w:sz w:val="22"/>
          <w:szCs w:val="22"/>
        </w:rPr>
        <w:t>meeting</w:t>
      </w:r>
      <w:r w:rsidR="000E1F67">
        <w:rPr>
          <w:sz w:val="22"/>
          <w:szCs w:val="22"/>
        </w:rPr>
        <w:t>s</w:t>
      </w:r>
      <w:r>
        <w:rPr>
          <w:sz w:val="22"/>
          <w:szCs w:val="22"/>
        </w:rPr>
        <w:t xml:space="preserve">.  </w:t>
      </w:r>
    </w:p>
    <w:p w:rsidR="000E1F67" w:rsidRDefault="000E1F67" w:rsidP="00F273E8">
      <w:pPr>
        <w:rPr>
          <w:sz w:val="22"/>
          <w:szCs w:val="22"/>
        </w:rPr>
      </w:pPr>
    </w:p>
    <w:p w:rsidR="00CB517A" w:rsidRPr="00012448" w:rsidRDefault="000E1F67" w:rsidP="00F273E8">
      <w:pPr>
        <w:rPr>
          <w:sz w:val="22"/>
          <w:szCs w:val="22"/>
        </w:rPr>
      </w:pPr>
      <w:r>
        <w:rPr>
          <w:b/>
          <w:sz w:val="22"/>
          <w:szCs w:val="22"/>
        </w:rPr>
        <w:t>II.</w:t>
      </w:r>
      <w:r>
        <w:rPr>
          <w:b/>
          <w:sz w:val="22"/>
          <w:szCs w:val="22"/>
        </w:rPr>
        <w:tab/>
      </w:r>
      <w:r w:rsidR="00CB517A" w:rsidRPr="00012448">
        <w:rPr>
          <w:b/>
          <w:sz w:val="22"/>
          <w:szCs w:val="22"/>
        </w:rPr>
        <w:t xml:space="preserve">Water Quality Monitoring </w:t>
      </w:r>
    </w:p>
    <w:p w:rsidR="00CB517A" w:rsidRPr="00012448" w:rsidRDefault="00CB517A" w:rsidP="00CB517A">
      <w:pPr>
        <w:rPr>
          <w:sz w:val="22"/>
          <w:szCs w:val="22"/>
        </w:rPr>
      </w:pPr>
    </w:p>
    <w:p w:rsidR="00CB517A" w:rsidRDefault="0042281E" w:rsidP="000E1F67">
      <w:pPr>
        <w:ind w:left="720"/>
        <w:rPr>
          <w:b/>
          <w:sz w:val="22"/>
          <w:szCs w:val="22"/>
        </w:rPr>
      </w:pPr>
      <w:r>
        <w:rPr>
          <w:b/>
          <w:sz w:val="22"/>
          <w:szCs w:val="22"/>
        </w:rPr>
        <w:t>A.</w:t>
      </w:r>
      <w:r>
        <w:rPr>
          <w:b/>
          <w:sz w:val="22"/>
          <w:szCs w:val="22"/>
        </w:rPr>
        <w:tab/>
      </w:r>
      <w:r w:rsidR="00CB517A" w:rsidRPr="00CB517A">
        <w:rPr>
          <w:b/>
          <w:sz w:val="22"/>
          <w:szCs w:val="22"/>
        </w:rPr>
        <w:t>Total Coliform Rule (TCR) Testing</w:t>
      </w:r>
    </w:p>
    <w:p w:rsidR="000E1F67" w:rsidRDefault="000E1F67" w:rsidP="000E1F67">
      <w:pPr>
        <w:ind w:left="720"/>
        <w:rPr>
          <w:b/>
          <w:sz w:val="22"/>
          <w:szCs w:val="22"/>
        </w:rPr>
      </w:pPr>
    </w:p>
    <w:p w:rsidR="000E1F67" w:rsidRDefault="000E1F67" w:rsidP="000E1F67">
      <w:pPr>
        <w:rPr>
          <w:sz w:val="22"/>
          <w:szCs w:val="22"/>
        </w:rPr>
      </w:pPr>
      <w:r>
        <w:rPr>
          <w:sz w:val="22"/>
          <w:szCs w:val="22"/>
        </w:rPr>
        <w:t xml:space="preserve">Charles Sweeney, </w:t>
      </w:r>
      <w:r w:rsidR="00CE32AA">
        <w:rPr>
          <w:sz w:val="22"/>
          <w:szCs w:val="22"/>
        </w:rPr>
        <w:t>Director of Distribution &amp; Conveyance Systems,</w:t>
      </w:r>
      <w:r>
        <w:rPr>
          <w:sz w:val="22"/>
          <w:szCs w:val="22"/>
        </w:rPr>
        <w:t xml:space="preserve"> updated the Committee on TCR testing.  There were zero positive TCRs reported in December and </w:t>
      </w:r>
      <w:r w:rsidR="00723034">
        <w:rPr>
          <w:sz w:val="22"/>
          <w:szCs w:val="22"/>
        </w:rPr>
        <w:t xml:space="preserve">one positive </w:t>
      </w:r>
      <w:r>
        <w:rPr>
          <w:sz w:val="22"/>
          <w:szCs w:val="22"/>
        </w:rPr>
        <w:t xml:space="preserve">so far in January.  </w:t>
      </w:r>
      <w:r w:rsidR="006611F3">
        <w:rPr>
          <w:sz w:val="22"/>
          <w:szCs w:val="22"/>
        </w:rPr>
        <w:t>Jessica Brandt-Edwards, Manager of Water Quality</w:t>
      </w:r>
      <w:r w:rsidR="00723034">
        <w:rPr>
          <w:sz w:val="22"/>
          <w:szCs w:val="22"/>
        </w:rPr>
        <w:t>,</w:t>
      </w:r>
      <w:r w:rsidR="006611F3">
        <w:rPr>
          <w:sz w:val="22"/>
          <w:szCs w:val="22"/>
        </w:rPr>
        <w:t xml:space="preserve"> stated that the positive was at a fairly new site and has been monitored for about a year.  They are still investigating to determine if there is any activity in the area that may have caused the positive.  Mr. Gibbs asked for the regulatory target for TCRs.  Ms. Brandt-Edwards stated that they are allowed 5 percent per month of the total 240 site samples</w:t>
      </w:r>
      <w:r w:rsidR="00B86ED7">
        <w:rPr>
          <w:sz w:val="22"/>
          <w:szCs w:val="22"/>
        </w:rPr>
        <w:t xml:space="preserve"> requirement</w:t>
      </w:r>
      <w:r w:rsidR="006611F3">
        <w:rPr>
          <w:sz w:val="22"/>
          <w:szCs w:val="22"/>
        </w:rPr>
        <w:t xml:space="preserve">, or 12 positives per month.    </w:t>
      </w:r>
    </w:p>
    <w:p w:rsidR="00434B3B" w:rsidRDefault="00434B3B" w:rsidP="000E1F67">
      <w:pPr>
        <w:rPr>
          <w:sz w:val="22"/>
          <w:szCs w:val="22"/>
        </w:rPr>
      </w:pPr>
    </w:p>
    <w:p w:rsidR="006611F3" w:rsidRPr="0042281E" w:rsidRDefault="0042281E" w:rsidP="000E1F67">
      <w:pPr>
        <w:rPr>
          <w:b/>
          <w:sz w:val="22"/>
          <w:szCs w:val="22"/>
        </w:rPr>
      </w:pPr>
      <w:r>
        <w:rPr>
          <w:sz w:val="22"/>
          <w:szCs w:val="22"/>
        </w:rPr>
        <w:tab/>
      </w:r>
      <w:r w:rsidRPr="00434B3B">
        <w:rPr>
          <w:b/>
          <w:sz w:val="22"/>
          <w:szCs w:val="22"/>
        </w:rPr>
        <w:t>B.</w:t>
      </w:r>
      <w:r>
        <w:rPr>
          <w:sz w:val="22"/>
          <w:szCs w:val="22"/>
        </w:rPr>
        <w:tab/>
      </w:r>
      <w:r>
        <w:rPr>
          <w:b/>
          <w:sz w:val="22"/>
          <w:szCs w:val="22"/>
        </w:rPr>
        <w:t>Lead and Copper Rule Monitoring</w:t>
      </w:r>
    </w:p>
    <w:p w:rsidR="000E1F67" w:rsidRDefault="000E1F67" w:rsidP="000E1F67">
      <w:pPr>
        <w:rPr>
          <w:sz w:val="22"/>
          <w:szCs w:val="22"/>
        </w:rPr>
      </w:pPr>
    </w:p>
    <w:p w:rsidR="006611F3" w:rsidRDefault="006611F3" w:rsidP="000E1F67">
      <w:pPr>
        <w:rPr>
          <w:sz w:val="22"/>
          <w:szCs w:val="22"/>
        </w:rPr>
      </w:pPr>
      <w:r>
        <w:rPr>
          <w:sz w:val="22"/>
          <w:szCs w:val="22"/>
        </w:rPr>
        <w:t>It was reported that the next period of monitoring LCRs begins on January 26, 2015.</w:t>
      </w:r>
    </w:p>
    <w:p w:rsidR="006611F3" w:rsidRDefault="006611F3" w:rsidP="000E1F67">
      <w:pPr>
        <w:rPr>
          <w:sz w:val="22"/>
          <w:szCs w:val="22"/>
        </w:rPr>
      </w:pPr>
    </w:p>
    <w:p w:rsidR="00723034" w:rsidRDefault="00723034" w:rsidP="000E1F67">
      <w:pPr>
        <w:rPr>
          <w:sz w:val="22"/>
          <w:szCs w:val="22"/>
        </w:rPr>
      </w:pPr>
    </w:p>
    <w:p w:rsidR="00723034" w:rsidRDefault="00723034" w:rsidP="000E1F67">
      <w:pPr>
        <w:rPr>
          <w:sz w:val="22"/>
          <w:szCs w:val="22"/>
        </w:rPr>
      </w:pPr>
    </w:p>
    <w:p w:rsidR="00723034" w:rsidRDefault="00723034" w:rsidP="000E1F67">
      <w:pPr>
        <w:rPr>
          <w:sz w:val="22"/>
          <w:szCs w:val="22"/>
        </w:rPr>
      </w:pPr>
    </w:p>
    <w:p w:rsidR="00255E5F" w:rsidRDefault="006611F3" w:rsidP="000E1F67">
      <w:pPr>
        <w:rPr>
          <w:sz w:val="22"/>
          <w:szCs w:val="22"/>
        </w:rPr>
      </w:pPr>
      <w:r>
        <w:rPr>
          <w:b/>
          <w:sz w:val="22"/>
          <w:szCs w:val="22"/>
        </w:rPr>
        <w:t>III.</w:t>
      </w:r>
      <w:r>
        <w:rPr>
          <w:b/>
          <w:sz w:val="22"/>
          <w:szCs w:val="22"/>
        </w:rPr>
        <w:tab/>
      </w:r>
      <w:r w:rsidR="00255E5F">
        <w:rPr>
          <w:b/>
          <w:sz w:val="22"/>
          <w:szCs w:val="22"/>
        </w:rPr>
        <w:t>Fire Hydrant Upgrade Program</w:t>
      </w:r>
    </w:p>
    <w:p w:rsidR="00255E5F" w:rsidRDefault="00255E5F" w:rsidP="000E1F67">
      <w:pPr>
        <w:rPr>
          <w:sz w:val="22"/>
          <w:szCs w:val="22"/>
        </w:rPr>
      </w:pPr>
    </w:p>
    <w:p w:rsidR="00390640" w:rsidRDefault="00255E5F" w:rsidP="000E1F67">
      <w:pPr>
        <w:rPr>
          <w:sz w:val="22"/>
          <w:szCs w:val="22"/>
        </w:rPr>
      </w:pPr>
      <w:r>
        <w:rPr>
          <w:sz w:val="22"/>
          <w:szCs w:val="22"/>
        </w:rPr>
        <w:t xml:space="preserve">David Walls, Manager of </w:t>
      </w:r>
      <w:r w:rsidR="00434B3B">
        <w:rPr>
          <w:sz w:val="22"/>
          <w:szCs w:val="22"/>
        </w:rPr>
        <w:t>the Distribution Branch</w:t>
      </w:r>
      <w:r w:rsidR="00723034">
        <w:rPr>
          <w:sz w:val="22"/>
          <w:szCs w:val="22"/>
        </w:rPr>
        <w:t>,</w:t>
      </w:r>
      <w:r>
        <w:rPr>
          <w:sz w:val="22"/>
          <w:szCs w:val="22"/>
        </w:rPr>
        <w:t xml:space="preserve"> reported that of the approximately 9,400 public hydrants, </w:t>
      </w:r>
      <w:r w:rsidR="001E067A">
        <w:rPr>
          <w:sz w:val="22"/>
          <w:szCs w:val="22"/>
        </w:rPr>
        <w:t xml:space="preserve">approximately 120 </w:t>
      </w:r>
      <w:r w:rsidR="00723034">
        <w:rPr>
          <w:sz w:val="22"/>
          <w:szCs w:val="22"/>
        </w:rPr>
        <w:t>were</w:t>
      </w:r>
      <w:r w:rsidR="001E067A">
        <w:rPr>
          <w:sz w:val="22"/>
          <w:szCs w:val="22"/>
        </w:rPr>
        <w:t xml:space="preserve"> out of service.</w:t>
      </w:r>
      <w:r>
        <w:rPr>
          <w:b/>
          <w:sz w:val="22"/>
          <w:szCs w:val="22"/>
        </w:rPr>
        <w:t xml:space="preserve"> </w:t>
      </w:r>
      <w:r w:rsidR="001E067A">
        <w:rPr>
          <w:b/>
          <w:sz w:val="22"/>
          <w:szCs w:val="22"/>
        </w:rPr>
        <w:t xml:space="preserve"> </w:t>
      </w:r>
      <w:r w:rsidR="008B6F65">
        <w:rPr>
          <w:sz w:val="22"/>
          <w:szCs w:val="22"/>
        </w:rPr>
        <w:t xml:space="preserve">Of the 120 hydrants, 60 </w:t>
      </w:r>
      <w:r w:rsidR="00723034">
        <w:rPr>
          <w:sz w:val="22"/>
          <w:szCs w:val="22"/>
        </w:rPr>
        <w:t xml:space="preserve">were </w:t>
      </w:r>
      <w:r w:rsidR="008B6F65">
        <w:rPr>
          <w:sz w:val="22"/>
          <w:szCs w:val="22"/>
        </w:rPr>
        <w:t xml:space="preserve">due to some defect and 61 due to construction or some kind of temporary condition.  </w:t>
      </w:r>
      <w:r w:rsidR="00723034">
        <w:rPr>
          <w:sz w:val="22"/>
          <w:szCs w:val="22"/>
        </w:rPr>
        <w:t>D.C. Water has control over t</w:t>
      </w:r>
      <w:r w:rsidR="008B6F65">
        <w:rPr>
          <w:sz w:val="22"/>
          <w:szCs w:val="22"/>
        </w:rPr>
        <w:t xml:space="preserve">he 60 that are due to defect, for which the goal is </w:t>
      </w:r>
      <w:r w:rsidR="00723034">
        <w:rPr>
          <w:sz w:val="22"/>
          <w:szCs w:val="22"/>
        </w:rPr>
        <w:t xml:space="preserve">no more than </w:t>
      </w:r>
      <w:r w:rsidR="008B6F65">
        <w:rPr>
          <w:sz w:val="22"/>
          <w:szCs w:val="22"/>
        </w:rPr>
        <w:t xml:space="preserve">1 percent and it </w:t>
      </w:r>
      <w:r w:rsidR="00723034">
        <w:rPr>
          <w:sz w:val="22"/>
          <w:szCs w:val="22"/>
        </w:rPr>
        <w:t>was at</w:t>
      </w:r>
      <w:r w:rsidR="008B6F65">
        <w:rPr>
          <w:sz w:val="22"/>
          <w:szCs w:val="22"/>
        </w:rPr>
        <w:t xml:space="preserve"> .6 percent.  The </w:t>
      </w:r>
      <w:r w:rsidR="00723034">
        <w:rPr>
          <w:sz w:val="22"/>
          <w:szCs w:val="22"/>
        </w:rPr>
        <w:t>increase over last month’s total</w:t>
      </w:r>
      <w:r w:rsidR="008B6F65">
        <w:rPr>
          <w:sz w:val="22"/>
          <w:szCs w:val="22"/>
        </w:rPr>
        <w:t xml:space="preserve"> is because of </w:t>
      </w:r>
      <w:r w:rsidR="00A23E13">
        <w:rPr>
          <w:sz w:val="22"/>
          <w:szCs w:val="22"/>
        </w:rPr>
        <w:t>wa</w:t>
      </w:r>
      <w:r w:rsidR="008B6F65">
        <w:rPr>
          <w:sz w:val="22"/>
          <w:szCs w:val="22"/>
        </w:rPr>
        <w:t xml:space="preserve">ter main breaks and different activities </w:t>
      </w:r>
      <w:r w:rsidR="00A23E13">
        <w:rPr>
          <w:sz w:val="22"/>
          <w:szCs w:val="22"/>
        </w:rPr>
        <w:t xml:space="preserve">that occur </w:t>
      </w:r>
      <w:r w:rsidR="008B6F65">
        <w:rPr>
          <w:sz w:val="22"/>
          <w:szCs w:val="22"/>
        </w:rPr>
        <w:t>in the winter months</w:t>
      </w:r>
      <w:r w:rsidR="00A23E13">
        <w:rPr>
          <w:sz w:val="22"/>
          <w:szCs w:val="22"/>
        </w:rPr>
        <w:t xml:space="preserve">.  These out of service hydrants have been addressed and the number is </w:t>
      </w:r>
      <w:r w:rsidR="00723034">
        <w:rPr>
          <w:sz w:val="22"/>
          <w:szCs w:val="22"/>
        </w:rPr>
        <w:t xml:space="preserve">now </w:t>
      </w:r>
      <w:r w:rsidR="00A23E13">
        <w:rPr>
          <w:sz w:val="22"/>
          <w:szCs w:val="22"/>
        </w:rPr>
        <w:t xml:space="preserve">back down to the mid-50s again.  The numbers represent a snapshot and the </w:t>
      </w:r>
      <w:r w:rsidR="00723034">
        <w:rPr>
          <w:sz w:val="22"/>
          <w:szCs w:val="22"/>
        </w:rPr>
        <w:t xml:space="preserve">report </w:t>
      </w:r>
      <w:r w:rsidR="00A23E13">
        <w:rPr>
          <w:sz w:val="22"/>
          <w:szCs w:val="22"/>
        </w:rPr>
        <w:t>date was as of January 5, 2015</w:t>
      </w:r>
      <w:r w:rsidR="00867D2E">
        <w:rPr>
          <w:sz w:val="22"/>
          <w:szCs w:val="22"/>
        </w:rPr>
        <w:t xml:space="preserve">.  </w:t>
      </w:r>
    </w:p>
    <w:p w:rsidR="00390640" w:rsidRDefault="00390640" w:rsidP="000E1F67">
      <w:pPr>
        <w:rPr>
          <w:sz w:val="22"/>
          <w:szCs w:val="22"/>
        </w:rPr>
      </w:pPr>
    </w:p>
    <w:p w:rsidR="006611F3" w:rsidRDefault="00867D2E" w:rsidP="000E1F67">
      <w:pPr>
        <w:rPr>
          <w:sz w:val="22"/>
          <w:szCs w:val="22"/>
        </w:rPr>
      </w:pPr>
      <w:r>
        <w:rPr>
          <w:sz w:val="22"/>
          <w:szCs w:val="22"/>
        </w:rPr>
        <w:t>Ms. Butani asked if th</w:t>
      </w:r>
      <w:r w:rsidR="00886862">
        <w:rPr>
          <w:sz w:val="22"/>
          <w:szCs w:val="22"/>
        </w:rPr>
        <w:t>er</w:t>
      </w:r>
      <w:r>
        <w:rPr>
          <w:sz w:val="22"/>
          <w:szCs w:val="22"/>
        </w:rPr>
        <w:t>e crews that repair hydrants are the same crews that do water main repairs and everything else.  Mr. Walls stated that generally they are the same, but they do have fire hydrant repair crews that do the maintenance</w:t>
      </w:r>
      <w:r w:rsidR="00723034">
        <w:rPr>
          <w:sz w:val="22"/>
          <w:szCs w:val="22"/>
        </w:rPr>
        <w:t xml:space="preserve"> as one of their priority</w:t>
      </w:r>
      <w:r>
        <w:rPr>
          <w:sz w:val="22"/>
          <w:szCs w:val="22"/>
        </w:rPr>
        <w:t xml:space="preserve">.  As a call comes in and they are made aware of a location, they respond, check it out, and </w:t>
      </w:r>
      <w:r w:rsidR="00886862">
        <w:rPr>
          <w:sz w:val="22"/>
          <w:szCs w:val="22"/>
        </w:rPr>
        <w:t xml:space="preserve">perform </w:t>
      </w:r>
      <w:r>
        <w:rPr>
          <w:sz w:val="22"/>
          <w:szCs w:val="22"/>
        </w:rPr>
        <w:t xml:space="preserve">a repair. </w:t>
      </w:r>
    </w:p>
    <w:p w:rsidR="0029319A" w:rsidRDefault="0029319A" w:rsidP="000E1F67">
      <w:pPr>
        <w:rPr>
          <w:sz w:val="22"/>
          <w:szCs w:val="22"/>
        </w:rPr>
      </w:pPr>
    </w:p>
    <w:p w:rsidR="0029319A" w:rsidRDefault="0029319A" w:rsidP="000E1F67">
      <w:pPr>
        <w:rPr>
          <w:sz w:val="22"/>
          <w:szCs w:val="22"/>
        </w:rPr>
      </w:pPr>
      <w:r>
        <w:rPr>
          <w:sz w:val="22"/>
          <w:szCs w:val="22"/>
        </w:rPr>
        <w:t>Mr. Walls stated that on the hydrant map there are no new areas of concentration.</w:t>
      </w:r>
    </w:p>
    <w:p w:rsidR="0029319A" w:rsidRDefault="0029319A" w:rsidP="000E1F67">
      <w:pPr>
        <w:rPr>
          <w:sz w:val="22"/>
          <w:szCs w:val="22"/>
        </w:rPr>
      </w:pPr>
    </w:p>
    <w:p w:rsidR="005B3663" w:rsidRDefault="0029319A" w:rsidP="000E1F67">
      <w:pPr>
        <w:rPr>
          <w:sz w:val="22"/>
          <w:szCs w:val="22"/>
        </w:rPr>
      </w:pPr>
      <w:r>
        <w:rPr>
          <w:b/>
          <w:sz w:val="22"/>
          <w:szCs w:val="22"/>
        </w:rPr>
        <w:t>V.</w:t>
      </w:r>
      <w:r>
        <w:rPr>
          <w:b/>
          <w:sz w:val="22"/>
          <w:szCs w:val="22"/>
        </w:rPr>
        <w:tab/>
      </w:r>
      <w:r w:rsidR="005B3663">
        <w:rPr>
          <w:b/>
          <w:sz w:val="22"/>
          <w:szCs w:val="22"/>
        </w:rPr>
        <w:t>Do Not Drink Advisory Update</w:t>
      </w:r>
    </w:p>
    <w:p w:rsidR="005B3663" w:rsidRDefault="005B3663" w:rsidP="000E1F67">
      <w:pPr>
        <w:rPr>
          <w:sz w:val="22"/>
          <w:szCs w:val="22"/>
        </w:rPr>
      </w:pPr>
    </w:p>
    <w:p w:rsidR="0029319A" w:rsidRDefault="005B3663" w:rsidP="000E1F67">
      <w:pPr>
        <w:rPr>
          <w:sz w:val="22"/>
          <w:szCs w:val="22"/>
        </w:rPr>
      </w:pPr>
      <w:r>
        <w:rPr>
          <w:sz w:val="22"/>
          <w:szCs w:val="22"/>
        </w:rPr>
        <w:t>Jason Hughes</w:t>
      </w:r>
      <w:r w:rsidR="00CE32AA">
        <w:rPr>
          <w:sz w:val="22"/>
          <w:szCs w:val="22"/>
        </w:rPr>
        <w:t>, Director of Water Distribution,</w:t>
      </w:r>
      <w:r>
        <w:rPr>
          <w:sz w:val="22"/>
          <w:szCs w:val="22"/>
        </w:rPr>
        <w:t xml:space="preserve"> provided an update on the </w:t>
      </w:r>
      <w:r w:rsidR="0044355D">
        <w:rPr>
          <w:sz w:val="22"/>
          <w:szCs w:val="22"/>
        </w:rPr>
        <w:t xml:space="preserve">incident </w:t>
      </w:r>
      <w:r w:rsidR="00C4034A">
        <w:rPr>
          <w:sz w:val="22"/>
          <w:szCs w:val="22"/>
        </w:rPr>
        <w:t xml:space="preserve">concerning the petroleum-based smell in the R Street area.  He stated that he invited some of the </w:t>
      </w:r>
      <w:r w:rsidR="00C9634C">
        <w:rPr>
          <w:sz w:val="22"/>
          <w:szCs w:val="22"/>
        </w:rPr>
        <w:t>team members</w:t>
      </w:r>
      <w:r w:rsidR="00C4034A">
        <w:rPr>
          <w:sz w:val="22"/>
          <w:szCs w:val="22"/>
        </w:rPr>
        <w:t xml:space="preserve"> who participated in addressing the problem.  </w:t>
      </w:r>
      <w:r w:rsidR="00C9634C">
        <w:rPr>
          <w:sz w:val="22"/>
          <w:szCs w:val="22"/>
        </w:rPr>
        <w:t xml:space="preserve"> They included Jessica </w:t>
      </w:r>
      <w:r w:rsidR="00886862">
        <w:rPr>
          <w:sz w:val="22"/>
          <w:szCs w:val="22"/>
        </w:rPr>
        <w:t>Brandt-</w:t>
      </w:r>
      <w:r w:rsidR="00C9634C">
        <w:rPr>
          <w:sz w:val="22"/>
          <w:szCs w:val="22"/>
        </w:rPr>
        <w:t>Edwards, David Walls, Maureen Schme</w:t>
      </w:r>
      <w:r w:rsidR="00CE32AA">
        <w:rPr>
          <w:sz w:val="22"/>
          <w:szCs w:val="22"/>
        </w:rPr>
        <w:t>ll</w:t>
      </w:r>
      <w:r w:rsidR="00C9634C">
        <w:rPr>
          <w:sz w:val="22"/>
          <w:szCs w:val="22"/>
        </w:rPr>
        <w:t xml:space="preserve">ing, Jonathan Reeves, </w:t>
      </w:r>
      <w:r w:rsidR="00CE32AA">
        <w:rPr>
          <w:sz w:val="22"/>
          <w:szCs w:val="22"/>
        </w:rPr>
        <w:t>Constant Pierre</w:t>
      </w:r>
      <w:r w:rsidR="00C9634C">
        <w:rPr>
          <w:sz w:val="22"/>
          <w:szCs w:val="22"/>
        </w:rPr>
        <w:t xml:space="preserve">, and </w:t>
      </w:r>
      <w:r w:rsidR="00CE32AA">
        <w:rPr>
          <w:sz w:val="22"/>
          <w:szCs w:val="22"/>
        </w:rPr>
        <w:t xml:space="preserve">Nicole Condon. </w:t>
      </w:r>
    </w:p>
    <w:p w:rsidR="00C9634C" w:rsidRDefault="00C9634C" w:rsidP="000E1F67">
      <w:pPr>
        <w:rPr>
          <w:sz w:val="22"/>
          <w:szCs w:val="22"/>
        </w:rPr>
      </w:pPr>
    </w:p>
    <w:p w:rsidR="00C9634C" w:rsidRDefault="00C9634C" w:rsidP="000E1F67">
      <w:pPr>
        <w:rPr>
          <w:sz w:val="22"/>
          <w:szCs w:val="22"/>
        </w:rPr>
      </w:pPr>
      <w:r>
        <w:rPr>
          <w:sz w:val="22"/>
          <w:szCs w:val="22"/>
        </w:rPr>
        <w:t xml:space="preserve">Mr. Hughes </w:t>
      </w:r>
      <w:r w:rsidR="00D325C3">
        <w:rPr>
          <w:sz w:val="22"/>
          <w:szCs w:val="22"/>
        </w:rPr>
        <w:t xml:space="preserve">used a slide presentation to </w:t>
      </w:r>
      <w:r>
        <w:rPr>
          <w:sz w:val="22"/>
          <w:szCs w:val="22"/>
        </w:rPr>
        <w:t xml:space="preserve">summarize the incident and </w:t>
      </w:r>
      <w:r w:rsidR="00D325C3">
        <w:rPr>
          <w:sz w:val="22"/>
          <w:szCs w:val="22"/>
        </w:rPr>
        <w:t xml:space="preserve">he </w:t>
      </w:r>
      <w:r>
        <w:rPr>
          <w:sz w:val="22"/>
          <w:szCs w:val="22"/>
        </w:rPr>
        <w:t xml:space="preserve">talked about what was learned and </w:t>
      </w:r>
      <w:r w:rsidR="00886862">
        <w:rPr>
          <w:sz w:val="22"/>
          <w:szCs w:val="22"/>
        </w:rPr>
        <w:t xml:space="preserve">what </w:t>
      </w:r>
      <w:r>
        <w:rPr>
          <w:sz w:val="22"/>
          <w:szCs w:val="22"/>
        </w:rPr>
        <w:t>actions they took.  The Fire Department’s Hazmat Team responded to the report of a petroleum smell in the area.  They believe that there was a gas leak or break nearby the evening before, as well as the issue with the gas smell within a school</w:t>
      </w:r>
      <w:r w:rsidR="00497B6C">
        <w:rPr>
          <w:sz w:val="22"/>
          <w:szCs w:val="22"/>
        </w:rPr>
        <w:t xml:space="preserve">.  The Fire Department contacted the District’s Department of </w:t>
      </w:r>
      <w:r w:rsidR="004510A0">
        <w:rPr>
          <w:sz w:val="22"/>
          <w:szCs w:val="22"/>
        </w:rPr>
        <w:t>Environment (DDOE) who also responded.  DDOE followed their procedures and contacted the 33</w:t>
      </w:r>
      <w:r w:rsidR="004510A0" w:rsidRPr="004510A0">
        <w:rPr>
          <w:sz w:val="22"/>
          <w:szCs w:val="22"/>
          <w:vertAlign w:val="superscript"/>
        </w:rPr>
        <w:t>rd</w:t>
      </w:r>
      <w:r w:rsidR="004510A0">
        <w:rPr>
          <w:sz w:val="22"/>
          <w:szCs w:val="22"/>
        </w:rPr>
        <w:t xml:space="preserve"> National Guard Civil Support Team to provide </w:t>
      </w:r>
      <w:r w:rsidR="00497B6C">
        <w:rPr>
          <w:sz w:val="22"/>
          <w:szCs w:val="22"/>
        </w:rPr>
        <w:t>localized sampling.  Those initial tests identified something but they could not figure what it was or the concentration.  They thought it could potentially cause an issue and they contacted D.C. Water.  It was not initially a water concern, so according to DDOE’s procedures, they contacted the National Guard.  D.C. Water dispatched crews to the area and began collecting and testing samples</w:t>
      </w:r>
      <w:r w:rsidR="00886862">
        <w:rPr>
          <w:sz w:val="22"/>
          <w:szCs w:val="22"/>
        </w:rPr>
        <w:t>.</w:t>
      </w:r>
      <w:r w:rsidR="00497B6C">
        <w:rPr>
          <w:sz w:val="22"/>
          <w:szCs w:val="22"/>
        </w:rPr>
        <w:t xml:space="preserve">  </w:t>
      </w:r>
      <w:r w:rsidR="00D325C3">
        <w:rPr>
          <w:sz w:val="22"/>
          <w:szCs w:val="22"/>
        </w:rPr>
        <w:t>The Emergency Management Team was activated and the Incident Command Post was established at Bryant Street.  The Command Van was deployed to 8</w:t>
      </w:r>
      <w:r w:rsidR="00D325C3" w:rsidRPr="00D325C3">
        <w:rPr>
          <w:sz w:val="22"/>
          <w:szCs w:val="22"/>
          <w:vertAlign w:val="superscript"/>
        </w:rPr>
        <w:t>th</w:t>
      </w:r>
      <w:r w:rsidR="00D325C3">
        <w:rPr>
          <w:sz w:val="22"/>
          <w:szCs w:val="22"/>
        </w:rPr>
        <w:t xml:space="preserve"> and R to provide a presence in the middle of the event.  Along with EPA and others, a decision was made to issue a “Do Not Drink” Advisory was issued.  Sampling continued and a plan for flushing out the system developed.  Samples were taken to </w:t>
      </w:r>
      <w:r w:rsidR="004510A0">
        <w:rPr>
          <w:sz w:val="22"/>
          <w:szCs w:val="22"/>
        </w:rPr>
        <w:t>EPA’s Laboratory at Fort</w:t>
      </w:r>
      <w:r w:rsidR="00D325C3">
        <w:rPr>
          <w:sz w:val="22"/>
          <w:szCs w:val="22"/>
        </w:rPr>
        <w:t xml:space="preserve"> Meade by police escort.  </w:t>
      </w:r>
      <w:r w:rsidR="004510A0">
        <w:rPr>
          <w:sz w:val="22"/>
          <w:szCs w:val="22"/>
        </w:rPr>
        <w:t>There was great support from all the agencies that participated.</w:t>
      </w:r>
    </w:p>
    <w:p w:rsidR="004510A0" w:rsidRDefault="004510A0" w:rsidP="000E1F67">
      <w:pPr>
        <w:rPr>
          <w:sz w:val="22"/>
          <w:szCs w:val="22"/>
        </w:rPr>
      </w:pPr>
    </w:p>
    <w:p w:rsidR="004510A0" w:rsidRDefault="004510A0" w:rsidP="000E1F67">
      <w:pPr>
        <w:rPr>
          <w:sz w:val="22"/>
          <w:szCs w:val="22"/>
        </w:rPr>
      </w:pPr>
      <w:r>
        <w:rPr>
          <w:sz w:val="22"/>
          <w:szCs w:val="22"/>
        </w:rPr>
        <w:t>Ms. Butani asked if the National Guard charges someone for their time and services to recoup the costs.  Mr. Hughes responded that at the beginning they were there on behalf of DDOE</w:t>
      </w:r>
      <w:r w:rsidR="000F72CC">
        <w:rPr>
          <w:sz w:val="22"/>
          <w:szCs w:val="22"/>
        </w:rPr>
        <w:t xml:space="preserve">.  There is a limit on the time they can be there in that capacity and they were approaching that limit which would have required another declaration.  Jonathan Reeves stated that the first 12 hours are free and then a bill would be issued.  </w:t>
      </w:r>
    </w:p>
    <w:p w:rsidR="000F72CC" w:rsidRDefault="000F72CC" w:rsidP="000E1F67">
      <w:pPr>
        <w:rPr>
          <w:sz w:val="22"/>
          <w:szCs w:val="22"/>
        </w:rPr>
      </w:pPr>
    </w:p>
    <w:p w:rsidR="005975FA" w:rsidRDefault="000F72CC" w:rsidP="000E1F67">
      <w:pPr>
        <w:rPr>
          <w:sz w:val="22"/>
          <w:szCs w:val="22"/>
        </w:rPr>
      </w:pPr>
      <w:r>
        <w:rPr>
          <w:sz w:val="22"/>
          <w:szCs w:val="22"/>
        </w:rPr>
        <w:lastRenderedPageBreak/>
        <w:t xml:space="preserve">Mr. Hughes </w:t>
      </w:r>
      <w:r w:rsidR="00D4551E">
        <w:rPr>
          <w:sz w:val="22"/>
          <w:szCs w:val="22"/>
        </w:rPr>
        <w:t>reported that some of the initial results indicated a petroleum-based compound having a thick, motor oil consistency.  The analysis is now complete</w:t>
      </w:r>
      <w:r w:rsidR="00886862">
        <w:rPr>
          <w:sz w:val="22"/>
          <w:szCs w:val="22"/>
        </w:rPr>
        <w:t xml:space="preserve"> but no final conclusions have been reached</w:t>
      </w:r>
      <w:r w:rsidR="00D4551E">
        <w:rPr>
          <w:sz w:val="22"/>
          <w:szCs w:val="22"/>
        </w:rPr>
        <w:t xml:space="preserve">.  This was not a quick process as it may seem on television.  They </w:t>
      </w:r>
      <w:r w:rsidR="00886862">
        <w:rPr>
          <w:sz w:val="22"/>
          <w:szCs w:val="22"/>
        </w:rPr>
        <w:t>determined</w:t>
      </w:r>
      <w:r w:rsidR="00D4551E">
        <w:rPr>
          <w:sz w:val="22"/>
          <w:szCs w:val="22"/>
        </w:rPr>
        <w:t xml:space="preserve"> that the Aqueduct’s analysis was okay.  The notice continued because they had not received enough to lift it.  When the incident approached the 72 hour mark, D.C. Water’s team began to evaluate transferring this </w:t>
      </w:r>
      <w:r w:rsidR="00886862">
        <w:rPr>
          <w:sz w:val="22"/>
          <w:szCs w:val="22"/>
        </w:rPr>
        <w:t xml:space="preserve">responsibility </w:t>
      </w:r>
      <w:r w:rsidR="00D4551E">
        <w:rPr>
          <w:sz w:val="22"/>
          <w:szCs w:val="22"/>
        </w:rPr>
        <w:t>to the City</w:t>
      </w:r>
      <w:r w:rsidR="00886862">
        <w:rPr>
          <w:sz w:val="22"/>
          <w:szCs w:val="22"/>
        </w:rPr>
        <w:t xml:space="preserve"> for o</w:t>
      </w:r>
      <w:r w:rsidR="00D4551E">
        <w:rPr>
          <w:sz w:val="22"/>
          <w:szCs w:val="22"/>
        </w:rPr>
        <w:t>perat</w:t>
      </w:r>
      <w:r w:rsidR="004A2965">
        <w:rPr>
          <w:sz w:val="22"/>
          <w:szCs w:val="22"/>
        </w:rPr>
        <w:t>ional</w:t>
      </w:r>
      <w:r w:rsidR="00886862">
        <w:rPr>
          <w:sz w:val="22"/>
          <w:szCs w:val="22"/>
        </w:rPr>
        <w:t xml:space="preserve"> reasons.</w:t>
      </w:r>
      <w:r w:rsidR="004A2965">
        <w:rPr>
          <w:sz w:val="22"/>
          <w:szCs w:val="22"/>
        </w:rPr>
        <w:t xml:space="preserve">  Mr. Hughes stated that they started to receive calls from some senior facilities saying that they needed water.  In their call to the City, they asked that water be distributed to residents.  Good results were received that indicated that they could notify the public of the termination of the “Do Not Drink” Advisory.  </w:t>
      </w:r>
      <w:r w:rsidR="00886862">
        <w:rPr>
          <w:sz w:val="22"/>
          <w:szCs w:val="22"/>
        </w:rPr>
        <w:t>T</w:t>
      </w:r>
      <w:r w:rsidR="005975FA">
        <w:rPr>
          <w:sz w:val="22"/>
          <w:szCs w:val="22"/>
        </w:rPr>
        <w:t xml:space="preserve">hey are still waiting for the final reports from EPA’s laboratory and the other laboratory.  </w:t>
      </w:r>
    </w:p>
    <w:p w:rsidR="000F72CC" w:rsidRDefault="005975FA" w:rsidP="000E1F67">
      <w:pPr>
        <w:rPr>
          <w:sz w:val="22"/>
          <w:szCs w:val="22"/>
        </w:rPr>
      </w:pPr>
      <w:r>
        <w:rPr>
          <w:sz w:val="22"/>
          <w:szCs w:val="22"/>
        </w:rPr>
        <w:t xml:space="preserve">No conclusions have been made on this incident but actions continue.  </w:t>
      </w:r>
      <w:r w:rsidR="004A2965">
        <w:rPr>
          <w:sz w:val="22"/>
          <w:szCs w:val="22"/>
        </w:rPr>
        <w:t>Additional details of the operation can be found on D.C. Water’s website in the meeting materials.</w:t>
      </w:r>
    </w:p>
    <w:p w:rsidR="004A2965" w:rsidRDefault="004A2965" w:rsidP="000E1F67">
      <w:pPr>
        <w:rPr>
          <w:sz w:val="22"/>
          <w:szCs w:val="22"/>
        </w:rPr>
      </w:pPr>
    </w:p>
    <w:p w:rsidR="004A2965" w:rsidRDefault="005975FA" w:rsidP="000E1F67">
      <w:pPr>
        <w:rPr>
          <w:sz w:val="22"/>
          <w:szCs w:val="22"/>
        </w:rPr>
      </w:pPr>
      <w:r>
        <w:rPr>
          <w:sz w:val="22"/>
          <w:szCs w:val="22"/>
        </w:rPr>
        <w:t xml:space="preserve">Ms. Butani asked for comments from the Committee members on the one action item presented.  </w:t>
      </w:r>
      <w:r w:rsidR="00087C1D">
        <w:rPr>
          <w:sz w:val="22"/>
          <w:szCs w:val="22"/>
        </w:rPr>
        <w:t>There being no questions or concerns, Ms. Butani stated that the contract would be recommended for Board approval.</w:t>
      </w:r>
    </w:p>
    <w:p w:rsidR="00087C1D" w:rsidRDefault="00087C1D" w:rsidP="000E1F67">
      <w:pPr>
        <w:rPr>
          <w:sz w:val="22"/>
          <w:szCs w:val="22"/>
        </w:rPr>
      </w:pPr>
    </w:p>
    <w:p w:rsidR="00087C1D" w:rsidRPr="0029319A" w:rsidRDefault="00434B3B" w:rsidP="000E1F67">
      <w:pPr>
        <w:rPr>
          <w:sz w:val="22"/>
          <w:szCs w:val="22"/>
        </w:rPr>
      </w:pPr>
      <w:r>
        <w:rPr>
          <w:sz w:val="22"/>
          <w:szCs w:val="22"/>
        </w:rPr>
        <w:t xml:space="preserve">There being no further business, </w:t>
      </w:r>
      <w:r w:rsidR="00087C1D">
        <w:rPr>
          <w:sz w:val="22"/>
          <w:szCs w:val="22"/>
        </w:rPr>
        <w:t>Ms. Butani adjourned the meeting.</w:t>
      </w:r>
    </w:p>
    <w:sectPr w:rsidR="00087C1D" w:rsidRPr="0029319A" w:rsidSect="00C87BD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EA3" w:rsidRDefault="00516EA3" w:rsidP="0042281E">
      <w:r>
        <w:separator/>
      </w:r>
    </w:p>
  </w:endnote>
  <w:endnote w:type="continuationSeparator" w:id="0">
    <w:p w:rsidR="00516EA3" w:rsidRDefault="00516EA3" w:rsidP="004228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77542"/>
      <w:docPartObj>
        <w:docPartGallery w:val="Page Numbers (Bottom of Page)"/>
        <w:docPartUnique/>
      </w:docPartObj>
    </w:sdtPr>
    <w:sdtEndPr>
      <w:rPr>
        <w:noProof/>
      </w:rPr>
    </w:sdtEndPr>
    <w:sdtContent>
      <w:p w:rsidR="0042281E" w:rsidRDefault="00472538">
        <w:pPr>
          <w:pStyle w:val="Footer"/>
          <w:jc w:val="center"/>
        </w:pPr>
        <w:r>
          <w:fldChar w:fldCharType="begin"/>
        </w:r>
        <w:r w:rsidR="0042281E">
          <w:instrText xml:space="preserve"> PAGE   \* MERGEFORMAT </w:instrText>
        </w:r>
        <w:r>
          <w:fldChar w:fldCharType="separate"/>
        </w:r>
        <w:r w:rsidR="00CE32AA">
          <w:rPr>
            <w:noProof/>
          </w:rPr>
          <w:t>2</w:t>
        </w:r>
        <w:r>
          <w:rPr>
            <w:noProof/>
          </w:rPr>
          <w:fldChar w:fldCharType="end"/>
        </w:r>
      </w:p>
    </w:sdtContent>
  </w:sdt>
  <w:p w:rsidR="0042281E" w:rsidRDefault="004228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EA3" w:rsidRDefault="00516EA3" w:rsidP="0042281E">
      <w:r>
        <w:separator/>
      </w:r>
    </w:p>
  </w:footnote>
  <w:footnote w:type="continuationSeparator" w:id="0">
    <w:p w:rsidR="00516EA3" w:rsidRDefault="00516EA3" w:rsidP="004228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B091F"/>
    <w:multiLevelType w:val="hybridMultilevel"/>
    <w:tmpl w:val="F6C81162"/>
    <w:lvl w:ilvl="0" w:tplc="9B4AD9C6">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2B000A72">
      <w:start w:val="1"/>
      <w:numFmt w:val="upperLetter"/>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093266"/>
    <w:multiLevelType w:val="hybridMultilevel"/>
    <w:tmpl w:val="755A57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B517A"/>
    <w:rsid w:val="00087C1D"/>
    <w:rsid w:val="000E1F67"/>
    <w:rsid w:val="000F72CC"/>
    <w:rsid w:val="001064E2"/>
    <w:rsid w:val="001E067A"/>
    <w:rsid w:val="00237B62"/>
    <w:rsid w:val="00255BA1"/>
    <w:rsid w:val="00255E5F"/>
    <w:rsid w:val="0029319A"/>
    <w:rsid w:val="002E3D35"/>
    <w:rsid w:val="00390640"/>
    <w:rsid w:val="00390E03"/>
    <w:rsid w:val="0042281E"/>
    <w:rsid w:val="00434B3B"/>
    <w:rsid w:val="0044355D"/>
    <w:rsid w:val="004510A0"/>
    <w:rsid w:val="00472538"/>
    <w:rsid w:val="00497B6C"/>
    <w:rsid w:val="004A2965"/>
    <w:rsid w:val="00516EA3"/>
    <w:rsid w:val="005975FA"/>
    <w:rsid w:val="005B3663"/>
    <w:rsid w:val="006611F3"/>
    <w:rsid w:val="006A0578"/>
    <w:rsid w:val="00723034"/>
    <w:rsid w:val="00867D2E"/>
    <w:rsid w:val="008773A4"/>
    <w:rsid w:val="00886862"/>
    <w:rsid w:val="00890518"/>
    <w:rsid w:val="008B6F65"/>
    <w:rsid w:val="00A023A6"/>
    <w:rsid w:val="00A23E13"/>
    <w:rsid w:val="00B86ED7"/>
    <w:rsid w:val="00C4034A"/>
    <w:rsid w:val="00C87BD8"/>
    <w:rsid w:val="00C9634C"/>
    <w:rsid w:val="00CB517A"/>
    <w:rsid w:val="00CE32AA"/>
    <w:rsid w:val="00D325C3"/>
    <w:rsid w:val="00D4551E"/>
    <w:rsid w:val="00EA6AA3"/>
    <w:rsid w:val="00F273E8"/>
    <w:rsid w:val="00F74F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B62"/>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17A"/>
    <w:pPr>
      <w:ind w:left="720"/>
      <w:contextualSpacing/>
    </w:pPr>
  </w:style>
  <w:style w:type="paragraph" w:styleId="Header">
    <w:name w:val="header"/>
    <w:basedOn w:val="Normal"/>
    <w:link w:val="HeaderChar"/>
    <w:uiPriority w:val="99"/>
    <w:unhideWhenUsed/>
    <w:rsid w:val="0042281E"/>
    <w:pPr>
      <w:tabs>
        <w:tab w:val="center" w:pos="4680"/>
        <w:tab w:val="right" w:pos="9360"/>
      </w:tabs>
    </w:pPr>
  </w:style>
  <w:style w:type="character" w:customStyle="1" w:styleId="HeaderChar">
    <w:name w:val="Header Char"/>
    <w:basedOn w:val="DefaultParagraphFont"/>
    <w:link w:val="Header"/>
    <w:uiPriority w:val="99"/>
    <w:rsid w:val="0042281E"/>
    <w:rPr>
      <w:rFonts w:ascii="Arial" w:hAnsi="Arial" w:cs="Arial"/>
      <w:sz w:val="20"/>
      <w:szCs w:val="20"/>
    </w:rPr>
  </w:style>
  <w:style w:type="paragraph" w:styleId="Footer">
    <w:name w:val="footer"/>
    <w:basedOn w:val="Normal"/>
    <w:link w:val="FooterChar"/>
    <w:uiPriority w:val="99"/>
    <w:unhideWhenUsed/>
    <w:rsid w:val="0042281E"/>
    <w:pPr>
      <w:tabs>
        <w:tab w:val="center" w:pos="4680"/>
        <w:tab w:val="right" w:pos="9360"/>
      </w:tabs>
    </w:pPr>
  </w:style>
  <w:style w:type="character" w:customStyle="1" w:styleId="FooterChar">
    <w:name w:val="Footer Char"/>
    <w:basedOn w:val="DefaultParagraphFont"/>
    <w:link w:val="Footer"/>
    <w:uiPriority w:val="99"/>
    <w:rsid w:val="0042281E"/>
    <w:rPr>
      <w:rFonts w:ascii="Arial" w:hAnsi="Arial" w:cs="Arial"/>
      <w:sz w:val="20"/>
      <w:szCs w:val="20"/>
    </w:rPr>
  </w:style>
  <w:style w:type="paragraph" w:styleId="BalloonText">
    <w:name w:val="Balloon Text"/>
    <w:basedOn w:val="Normal"/>
    <w:link w:val="BalloonTextChar"/>
    <w:uiPriority w:val="99"/>
    <w:semiHidden/>
    <w:unhideWhenUsed/>
    <w:rsid w:val="004228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81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Diggs</dc:creator>
  <cp:lastModifiedBy>lmanley</cp:lastModifiedBy>
  <cp:revision>2</cp:revision>
  <cp:lastPrinted>2015-01-23T21:15:00Z</cp:lastPrinted>
  <dcterms:created xsi:type="dcterms:W3CDTF">2015-01-28T20:10:00Z</dcterms:created>
  <dcterms:modified xsi:type="dcterms:W3CDTF">2015-01-28T20:10:00Z</dcterms:modified>
</cp:coreProperties>
</file>